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24" w:rsidRDefault="00E75824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bg-BG" w:eastAsia="bg-BG"/>
        </w:rPr>
      </w:pPr>
    </w:p>
    <w:p w:rsidR="00385152" w:rsidRPr="00DD6FF0" w:rsidRDefault="00385152" w:rsidP="00385152">
      <w:pPr>
        <w:jc w:val="center"/>
        <w:rPr>
          <w:rFonts w:ascii="Times New Roman" w:hAnsi="Times New Roman"/>
          <w:b/>
          <w:sz w:val="36"/>
          <w:szCs w:val="36"/>
        </w:rPr>
      </w:pPr>
      <w:r w:rsidRPr="00DD6FF0">
        <w:rPr>
          <w:rFonts w:ascii="Times New Roman" w:hAnsi="Times New Roman"/>
          <w:b/>
          <w:sz w:val="36"/>
          <w:szCs w:val="36"/>
        </w:rPr>
        <w:t>"В</w:t>
      </w:r>
      <w:r w:rsidRPr="00DD6FF0">
        <w:rPr>
          <w:rFonts w:ascii="Times New Roman" w:hAnsi="Times New Roman"/>
          <w:b/>
          <w:sz w:val="28"/>
          <w:szCs w:val="28"/>
          <w:lang w:val="en-US"/>
        </w:rPr>
        <w:t>&amp;</w:t>
      </w:r>
      <w:r w:rsidRPr="00DD6FF0">
        <w:rPr>
          <w:rFonts w:ascii="Times New Roman" w:hAnsi="Times New Roman"/>
          <w:b/>
          <w:sz w:val="36"/>
          <w:szCs w:val="36"/>
        </w:rPr>
        <w:t>В ПРОЕКТ" ООД</w:t>
      </w:r>
    </w:p>
    <w:p w:rsidR="00385152" w:rsidRPr="00DD6FF0" w:rsidRDefault="00385152" w:rsidP="00385152">
      <w:pPr>
        <w:pBdr>
          <w:bottom w:val="single" w:sz="8" w:space="1" w:color="000000"/>
        </w:pBdr>
        <w:jc w:val="center"/>
        <w:rPr>
          <w:rFonts w:ascii="Times New Roman" w:hAnsi="Times New Roman"/>
          <w:sz w:val="20"/>
          <w:lang w:val="bg-BG"/>
        </w:rPr>
      </w:pPr>
      <w:r w:rsidRPr="00DD6FF0">
        <w:rPr>
          <w:rFonts w:ascii="Times New Roman" w:hAnsi="Times New Roman"/>
          <w:sz w:val="20"/>
          <w:lang w:val="bg-BG"/>
        </w:rPr>
        <w:t xml:space="preserve">София, ул. </w:t>
      </w:r>
      <w:r>
        <w:rPr>
          <w:rFonts w:ascii="Times New Roman" w:hAnsi="Times New Roman"/>
          <w:sz w:val="20"/>
          <w:lang w:val="bg-BG"/>
        </w:rPr>
        <w:t xml:space="preserve">Капитан Андреев </w:t>
      </w:r>
      <w:r w:rsidRPr="00DD6FF0">
        <w:rPr>
          <w:rFonts w:ascii="Times New Roman" w:hAnsi="Times New Roman"/>
          <w:sz w:val="20"/>
          <w:lang w:val="bg-BG"/>
        </w:rPr>
        <w:t xml:space="preserve"> №</w:t>
      </w:r>
      <w:r>
        <w:rPr>
          <w:rFonts w:ascii="Times New Roman" w:hAnsi="Times New Roman"/>
          <w:sz w:val="20"/>
          <w:lang w:val="bg-BG"/>
        </w:rPr>
        <w:t>22</w:t>
      </w:r>
      <w:r w:rsidRPr="00DD6FF0">
        <w:rPr>
          <w:rFonts w:ascii="Times New Roman" w:hAnsi="Times New Roman"/>
          <w:sz w:val="20"/>
          <w:lang w:val="bg-BG"/>
        </w:rPr>
        <w:t>-</w:t>
      </w:r>
      <w:r>
        <w:rPr>
          <w:rFonts w:ascii="Times New Roman" w:hAnsi="Times New Roman"/>
          <w:sz w:val="20"/>
          <w:lang w:val="bg-BG"/>
        </w:rPr>
        <w:t>24</w:t>
      </w:r>
      <w:r w:rsidRPr="00DD6FF0">
        <w:rPr>
          <w:rFonts w:ascii="Times New Roman" w:hAnsi="Times New Roman"/>
          <w:sz w:val="20"/>
          <w:lang w:val="bg-BG"/>
        </w:rPr>
        <w:t xml:space="preserve">, Тел/факс: +359 2 9630001, e-mail: vivproekt@abv.bg </w:t>
      </w:r>
    </w:p>
    <w:p w:rsidR="00385152" w:rsidRPr="00DD6FF0" w:rsidRDefault="00385152" w:rsidP="00385152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lang w:val="bg-BG"/>
        </w:rPr>
      </w:pPr>
    </w:p>
    <w:p w:rsidR="00385152" w:rsidRPr="00C1138B" w:rsidRDefault="00385152" w:rsidP="00385152">
      <w:pPr>
        <w:tabs>
          <w:tab w:val="left" w:pos="1431"/>
        </w:tabs>
        <w:jc w:val="right"/>
        <w:rPr>
          <w:rFonts w:ascii="Times New Roman" w:hAnsi="Times New Roman"/>
          <w:sz w:val="20"/>
          <w:lang w:val="bg-BG"/>
        </w:rPr>
      </w:pPr>
      <w:r w:rsidRPr="00C1138B">
        <w:rPr>
          <w:rFonts w:ascii="Times New Roman" w:hAnsi="Times New Roman"/>
          <w:sz w:val="20"/>
          <w:lang w:val="bg-BG"/>
        </w:rPr>
        <w:t xml:space="preserve">Договор за възлагане на </w:t>
      </w:r>
    </w:p>
    <w:p w:rsidR="00385152" w:rsidRPr="00C1138B" w:rsidRDefault="00385152" w:rsidP="00385152">
      <w:pPr>
        <w:jc w:val="right"/>
        <w:rPr>
          <w:rFonts w:ascii="Times New Roman" w:hAnsi="Times New Roman"/>
          <w:sz w:val="20"/>
          <w:lang w:val="bg-BG"/>
        </w:rPr>
      </w:pPr>
      <w:r w:rsidRPr="00C1138B">
        <w:rPr>
          <w:rFonts w:ascii="Times New Roman" w:hAnsi="Times New Roman"/>
          <w:sz w:val="20"/>
          <w:lang w:val="bg-BG"/>
        </w:rPr>
        <w:tab/>
      </w:r>
      <w:r w:rsidRPr="00C1138B">
        <w:rPr>
          <w:rFonts w:ascii="Times New Roman" w:hAnsi="Times New Roman"/>
          <w:sz w:val="20"/>
          <w:lang w:val="bg-BG"/>
        </w:rPr>
        <w:tab/>
      </w:r>
      <w:r w:rsidRPr="00C1138B">
        <w:rPr>
          <w:rFonts w:ascii="Times New Roman" w:hAnsi="Times New Roman"/>
          <w:sz w:val="20"/>
          <w:lang w:val="bg-BG"/>
        </w:rPr>
        <w:tab/>
      </w:r>
      <w:r w:rsidRPr="00C1138B">
        <w:rPr>
          <w:rFonts w:ascii="Times New Roman" w:hAnsi="Times New Roman"/>
          <w:sz w:val="20"/>
          <w:lang w:val="bg-BG"/>
        </w:rPr>
        <w:tab/>
      </w:r>
      <w:r w:rsidRPr="00C1138B">
        <w:rPr>
          <w:rFonts w:ascii="Times New Roman" w:hAnsi="Times New Roman"/>
          <w:sz w:val="20"/>
          <w:lang w:val="bg-BG"/>
        </w:rPr>
        <w:tab/>
      </w:r>
      <w:r w:rsidRPr="00C1138B">
        <w:rPr>
          <w:rFonts w:ascii="Times New Roman" w:hAnsi="Times New Roman"/>
          <w:sz w:val="20"/>
          <w:lang w:val="bg-BG"/>
        </w:rPr>
        <w:tab/>
      </w:r>
      <w:r w:rsidRPr="00C1138B">
        <w:rPr>
          <w:rFonts w:ascii="Times New Roman" w:hAnsi="Times New Roman"/>
          <w:sz w:val="20"/>
          <w:lang w:val="bg-BG"/>
        </w:rPr>
        <w:tab/>
      </w:r>
      <w:r w:rsidRPr="00C1138B">
        <w:rPr>
          <w:rFonts w:ascii="Times New Roman" w:hAnsi="Times New Roman"/>
          <w:sz w:val="20"/>
          <w:lang w:val="bg-BG"/>
        </w:rPr>
        <w:tab/>
        <w:t>обществена поръчка</w:t>
      </w:r>
    </w:p>
    <w:p w:rsidR="00385152" w:rsidRPr="00C1138B" w:rsidRDefault="00385152" w:rsidP="00385152">
      <w:pPr>
        <w:ind w:left="6480"/>
        <w:jc w:val="right"/>
        <w:rPr>
          <w:rFonts w:ascii="Times New Roman" w:hAnsi="Times New Roman"/>
          <w:sz w:val="20"/>
          <w:lang w:val="bg-BG"/>
        </w:rPr>
      </w:pPr>
      <w:r w:rsidRPr="00C1138B">
        <w:rPr>
          <w:rFonts w:ascii="Times New Roman" w:hAnsi="Times New Roman"/>
          <w:sz w:val="20"/>
          <w:lang w:val="bg-BG"/>
        </w:rPr>
        <w:tab/>
        <w:t>№</w:t>
      </w:r>
      <w:r>
        <w:rPr>
          <w:rFonts w:ascii="Times New Roman" w:hAnsi="Times New Roman"/>
          <w:sz w:val="20"/>
          <w:lang w:val="bg-BG"/>
        </w:rPr>
        <w:t>171</w:t>
      </w:r>
      <w:r w:rsidRPr="00C1138B">
        <w:rPr>
          <w:rFonts w:ascii="Times New Roman" w:hAnsi="Times New Roman"/>
          <w:sz w:val="20"/>
          <w:lang w:val="bg-BG"/>
        </w:rPr>
        <w:t>/1</w:t>
      </w:r>
      <w:r>
        <w:rPr>
          <w:rFonts w:ascii="Times New Roman" w:hAnsi="Times New Roman"/>
          <w:sz w:val="20"/>
          <w:lang w:val="bg-BG"/>
        </w:rPr>
        <w:t>3</w:t>
      </w:r>
      <w:r w:rsidRPr="00C1138B">
        <w:rPr>
          <w:rFonts w:ascii="Times New Roman" w:hAnsi="Times New Roman"/>
          <w:sz w:val="20"/>
          <w:lang w:val="bg-BG"/>
        </w:rPr>
        <w:t>.</w:t>
      </w:r>
      <w:r>
        <w:rPr>
          <w:rFonts w:ascii="Times New Roman" w:hAnsi="Times New Roman"/>
          <w:sz w:val="20"/>
          <w:lang w:val="bg-BG"/>
        </w:rPr>
        <w:t>10</w:t>
      </w:r>
      <w:r w:rsidRPr="00C1138B">
        <w:rPr>
          <w:rFonts w:ascii="Times New Roman" w:hAnsi="Times New Roman"/>
          <w:sz w:val="20"/>
          <w:lang w:val="bg-BG"/>
        </w:rPr>
        <w:t xml:space="preserve">.2016 г., </w:t>
      </w:r>
    </w:p>
    <w:p w:rsidR="00385152" w:rsidRPr="00C1138B" w:rsidRDefault="00385152" w:rsidP="00385152">
      <w:pPr>
        <w:ind w:left="6480"/>
        <w:jc w:val="right"/>
        <w:rPr>
          <w:rFonts w:ascii="Times New Roman" w:hAnsi="Times New Roman"/>
          <w:sz w:val="20"/>
          <w:lang w:val="bg-BG"/>
        </w:rPr>
      </w:pPr>
      <w:r w:rsidRPr="00C1138B">
        <w:rPr>
          <w:rFonts w:ascii="Times New Roman" w:hAnsi="Times New Roman"/>
          <w:sz w:val="20"/>
          <w:lang w:val="bg-BG"/>
        </w:rPr>
        <w:tab/>
      </w:r>
      <w:r w:rsidRPr="00C1138B">
        <w:rPr>
          <w:rFonts w:ascii="Times New Roman" w:hAnsi="Times New Roman"/>
          <w:sz w:val="20"/>
          <w:lang w:val="bg-BG"/>
        </w:rPr>
        <w:tab/>
        <w:t xml:space="preserve">сключен между </w:t>
      </w:r>
    </w:p>
    <w:p w:rsidR="00385152" w:rsidRPr="00C1138B" w:rsidRDefault="00385152" w:rsidP="00385152">
      <w:pPr>
        <w:jc w:val="right"/>
        <w:rPr>
          <w:rFonts w:ascii="Times New Roman" w:hAnsi="Times New Roman"/>
          <w:bCs/>
          <w:sz w:val="20"/>
          <w:lang w:val="bg-BG"/>
        </w:rPr>
      </w:pPr>
      <w:r w:rsidRPr="00C1138B">
        <w:rPr>
          <w:rFonts w:ascii="Times New Roman" w:hAnsi="Times New Roman"/>
          <w:bCs/>
          <w:sz w:val="20"/>
          <w:lang w:val="bg-BG"/>
        </w:rPr>
        <w:tab/>
      </w:r>
      <w:r w:rsidRPr="00C1138B">
        <w:rPr>
          <w:rFonts w:ascii="Times New Roman" w:hAnsi="Times New Roman"/>
          <w:bCs/>
          <w:sz w:val="20"/>
          <w:lang w:val="bg-BG"/>
        </w:rPr>
        <w:tab/>
      </w:r>
      <w:r w:rsidRPr="00C1138B">
        <w:rPr>
          <w:rFonts w:ascii="Times New Roman" w:hAnsi="Times New Roman"/>
          <w:bCs/>
          <w:sz w:val="20"/>
          <w:lang w:val="bg-BG"/>
        </w:rPr>
        <w:tab/>
      </w:r>
      <w:r w:rsidRPr="00C1138B">
        <w:rPr>
          <w:rFonts w:ascii="Times New Roman" w:hAnsi="Times New Roman"/>
          <w:bCs/>
          <w:sz w:val="20"/>
          <w:lang w:val="bg-BG"/>
        </w:rPr>
        <w:tab/>
      </w:r>
      <w:r w:rsidRPr="00C1138B">
        <w:rPr>
          <w:rFonts w:ascii="Times New Roman" w:hAnsi="Times New Roman"/>
          <w:bCs/>
          <w:sz w:val="20"/>
          <w:lang w:val="bg-BG"/>
        </w:rPr>
        <w:tab/>
      </w:r>
      <w:r w:rsidRPr="00C1138B">
        <w:rPr>
          <w:rFonts w:ascii="Times New Roman" w:hAnsi="Times New Roman"/>
          <w:bCs/>
          <w:sz w:val="20"/>
          <w:lang w:val="bg-BG"/>
        </w:rPr>
        <w:tab/>
      </w:r>
      <w:r w:rsidRPr="00C1138B">
        <w:rPr>
          <w:rFonts w:ascii="Times New Roman" w:hAnsi="Times New Roman"/>
          <w:bCs/>
          <w:sz w:val="20"/>
          <w:lang w:val="bg-BG"/>
        </w:rPr>
        <w:tab/>
      </w:r>
      <w:r w:rsidRPr="00C1138B">
        <w:rPr>
          <w:rFonts w:ascii="Times New Roman" w:hAnsi="Times New Roman"/>
          <w:bCs/>
          <w:sz w:val="20"/>
          <w:lang w:val="bg-BG"/>
        </w:rPr>
        <w:tab/>
      </w:r>
      <w:r w:rsidRPr="00C1138B">
        <w:rPr>
          <w:rFonts w:ascii="Times New Roman" w:hAnsi="Times New Roman"/>
          <w:sz w:val="20"/>
          <w:lang w:val="bg-BG"/>
        </w:rPr>
        <w:t xml:space="preserve">Община Перник и </w:t>
      </w:r>
    </w:p>
    <w:p w:rsidR="00385152" w:rsidRPr="00C1138B" w:rsidRDefault="00385152" w:rsidP="00385152">
      <w:pPr>
        <w:jc w:val="right"/>
        <w:rPr>
          <w:rFonts w:ascii="Times New Roman" w:hAnsi="Times New Roman"/>
          <w:bCs/>
          <w:sz w:val="20"/>
          <w:lang w:val="bg-BG"/>
        </w:rPr>
      </w:pPr>
      <w:r w:rsidRPr="00C1138B">
        <w:rPr>
          <w:rFonts w:ascii="Times New Roman" w:hAnsi="Times New Roman"/>
          <w:bCs/>
          <w:sz w:val="20"/>
          <w:lang w:val="bg-BG"/>
        </w:rPr>
        <w:tab/>
        <w:t>„ВиВ ПРОЕКТ” ООД</w:t>
      </w:r>
    </w:p>
    <w:p w:rsidR="00385152" w:rsidRPr="009D1586" w:rsidRDefault="00385152" w:rsidP="009D1586">
      <w:pPr>
        <w:pStyle w:val="Heading6"/>
        <w:spacing w:before="840" w:after="360"/>
        <w:rPr>
          <w:rFonts w:ascii="Times New Roman" w:eastAsia="Times New Roman" w:hAnsi="Times New Roman" w:cs="Times New Roman"/>
          <w:color w:val="243F60"/>
          <w:lang w:val="bg-BG"/>
        </w:rPr>
      </w:pPr>
      <w:r>
        <w:rPr>
          <w:rFonts w:ascii="Times New Roman" w:eastAsia="Times New Roman" w:hAnsi="Times New Roman" w:cs="Times New Roman"/>
          <w:color w:val="243F60"/>
        </w:rPr>
        <w:t>ИНВЕСТИЦИОНЕН ПРОЕКТ</w:t>
      </w:r>
    </w:p>
    <w:p w:rsidR="00385152" w:rsidRPr="00DD6FF0" w:rsidRDefault="00385152" w:rsidP="009D1586">
      <w:pPr>
        <w:ind w:left="1440" w:hanging="1440"/>
        <w:jc w:val="both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DD6FF0">
        <w:rPr>
          <w:rFonts w:ascii="Times New Roman" w:hAnsi="Times New Roman"/>
          <w:lang w:val="bg-BG"/>
        </w:rPr>
        <w:t>ОБЕКТ</w:t>
      </w:r>
      <w:r w:rsidRPr="00DD6FF0">
        <w:rPr>
          <w:rFonts w:ascii="Times New Roman" w:hAnsi="Times New Roman"/>
          <w:b/>
          <w:bCs/>
          <w:sz w:val="28"/>
          <w:szCs w:val="28"/>
          <w:lang w:val="bg-BG"/>
        </w:rPr>
        <w:t xml:space="preserve">: </w:t>
      </w:r>
      <w:r>
        <w:rPr>
          <w:rFonts w:ascii="Times New Roman" w:hAnsi="Times New Roman"/>
          <w:b/>
          <w:bCs/>
          <w:sz w:val="28"/>
          <w:szCs w:val="28"/>
          <w:lang w:val="bg-BG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bg-BG"/>
        </w:rPr>
        <w:tab/>
      </w:r>
      <w:r w:rsidRPr="005945BC">
        <w:rPr>
          <w:rFonts w:ascii="Times New Roman" w:hAnsi="Times New Roman"/>
          <w:b/>
          <w:bCs/>
          <w:sz w:val="28"/>
          <w:szCs w:val="28"/>
          <w:lang w:val="bg-BG"/>
        </w:rPr>
        <w:t>Обновяване на Общински комплекс „Дворец на културата”,гр. Перник - ЕТАП 1, във връзка с «Инвестиционна програма за климата», финансирана от Национален доверителен фонд</w:t>
      </w:r>
    </w:p>
    <w:p w:rsidR="00385152" w:rsidRPr="00DD6FF0" w:rsidRDefault="00385152" w:rsidP="00385152">
      <w:pPr>
        <w:autoSpaceDE w:val="0"/>
        <w:autoSpaceDN w:val="0"/>
        <w:adjustRightInd w:val="0"/>
        <w:ind w:left="1134" w:hanging="1134"/>
        <w:jc w:val="both"/>
        <w:rPr>
          <w:rFonts w:ascii="Times New Roman" w:hAnsi="Times New Roman"/>
          <w:b/>
          <w:bCs/>
          <w:sz w:val="28"/>
          <w:szCs w:val="28"/>
          <w:lang w:val="bg-BG"/>
        </w:rPr>
      </w:pPr>
    </w:p>
    <w:p w:rsidR="00385152" w:rsidRPr="00DD6FF0" w:rsidRDefault="00385152" w:rsidP="00385152">
      <w:pPr>
        <w:autoSpaceDE w:val="0"/>
        <w:autoSpaceDN w:val="0"/>
        <w:adjustRightInd w:val="0"/>
        <w:ind w:left="414" w:firstLine="720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DD6FF0">
        <w:rPr>
          <w:rFonts w:ascii="Times New Roman" w:hAnsi="Times New Roman"/>
          <w:b/>
          <w:bCs/>
          <w:sz w:val="28"/>
          <w:szCs w:val="28"/>
          <w:lang w:val="bg-BG"/>
        </w:rPr>
        <w:t xml:space="preserve"> </w:t>
      </w:r>
    </w:p>
    <w:p w:rsidR="00385152" w:rsidRPr="00DD6FF0" w:rsidRDefault="00385152" w:rsidP="00385152">
      <w:pPr>
        <w:pBdr>
          <w:bottom w:val="single" w:sz="1" w:space="1" w:color="000000"/>
        </w:pBdr>
        <w:rPr>
          <w:rFonts w:ascii="Times New Roman" w:hAnsi="Times New Roman"/>
          <w:sz w:val="20"/>
          <w:lang w:val="bg-BG"/>
        </w:rPr>
      </w:pPr>
    </w:p>
    <w:p w:rsidR="00385152" w:rsidRPr="00DD6FF0" w:rsidRDefault="00385152" w:rsidP="00385152">
      <w:pPr>
        <w:pBdr>
          <w:bottom w:val="single" w:sz="1" w:space="1" w:color="000000"/>
        </w:pBdr>
        <w:rPr>
          <w:rFonts w:ascii="Times New Roman" w:hAnsi="Times New Roman"/>
          <w:sz w:val="28"/>
          <w:lang w:val="bg-BG"/>
        </w:rPr>
      </w:pPr>
      <w:r w:rsidRPr="00DD6FF0">
        <w:rPr>
          <w:rFonts w:ascii="Times New Roman" w:hAnsi="Times New Roman"/>
          <w:sz w:val="20"/>
          <w:lang w:val="bg-BG"/>
        </w:rPr>
        <w:t>ЧАСТ:</w:t>
      </w:r>
      <w:r w:rsidRPr="00DD6FF0">
        <w:rPr>
          <w:rFonts w:ascii="Times New Roman" w:hAnsi="Times New Roman"/>
          <w:sz w:val="28"/>
          <w:lang w:val="bg-BG"/>
        </w:rPr>
        <w:t xml:space="preserve"> </w:t>
      </w:r>
      <w:r w:rsidR="009D1586">
        <w:rPr>
          <w:rFonts w:ascii="Times New Roman" w:hAnsi="Times New Roman"/>
          <w:sz w:val="28"/>
          <w:lang w:val="bg-BG"/>
        </w:rPr>
        <w:t xml:space="preserve">ПЛАН ЗА УПРАВЛЕНИЕ НА СТРОИТЕЛНИТЕ </w:t>
      </w:r>
      <w:r w:rsidR="00F11373">
        <w:rPr>
          <w:rFonts w:ascii="Times New Roman" w:hAnsi="Times New Roman"/>
          <w:sz w:val="28"/>
          <w:lang w:val="bg-BG"/>
        </w:rPr>
        <w:t xml:space="preserve"> </w:t>
      </w:r>
      <w:r w:rsidR="009D1586">
        <w:rPr>
          <w:rFonts w:ascii="Times New Roman" w:hAnsi="Times New Roman"/>
          <w:sz w:val="28"/>
          <w:lang w:val="bg-BG"/>
        </w:rPr>
        <w:t>ОТПАДЪЦИ</w:t>
      </w:r>
    </w:p>
    <w:p w:rsidR="00385152" w:rsidRPr="00DD6FF0" w:rsidRDefault="00385152" w:rsidP="00385152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lang w:val="bg-BG"/>
        </w:rPr>
      </w:pPr>
    </w:p>
    <w:p w:rsidR="00385152" w:rsidRPr="00C863E0" w:rsidRDefault="00385152" w:rsidP="00385152">
      <w:pPr>
        <w:pBdr>
          <w:bottom w:val="single" w:sz="1" w:space="1" w:color="000000"/>
        </w:pBdr>
        <w:rPr>
          <w:rFonts w:ascii="Times New Roman" w:hAnsi="Times New Roman"/>
          <w:sz w:val="28"/>
          <w:lang w:val="bg-BG"/>
        </w:rPr>
      </w:pPr>
      <w:r w:rsidRPr="00DD6FF0">
        <w:rPr>
          <w:rFonts w:ascii="Times New Roman" w:hAnsi="Times New Roman"/>
          <w:sz w:val="20"/>
          <w:lang w:val="bg-BG"/>
        </w:rPr>
        <w:t>ФАЗА:</w:t>
      </w:r>
      <w:r w:rsidRPr="00DD6FF0">
        <w:rPr>
          <w:rFonts w:ascii="Times New Roman" w:hAnsi="Times New Roman"/>
          <w:sz w:val="28"/>
          <w:lang w:val="bg-BG"/>
        </w:rPr>
        <w:t xml:space="preserve"> </w:t>
      </w:r>
      <w:r>
        <w:rPr>
          <w:rFonts w:ascii="Times New Roman" w:hAnsi="Times New Roman"/>
          <w:sz w:val="28"/>
          <w:lang w:val="bg-BG"/>
        </w:rPr>
        <w:t>Т</w:t>
      </w:r>
      <w:r>
        <w:rPr>
          <w:rFonts w:ascii="Times New Roman" w:hAnsi="Times New Roman"/>
          <w:sz w:val="28"/>
          <w:lang w:val="en-US"/>
        </w:rPr>
        <w:t>П</w:t>
      </w:r>
    </w:p>
    <w:p w:rsidR="00385152" w:rsidRPr="00DD6FF0" w:rsidRDefault="00385152" w:rsidP="00385152">
      <w:pPr>
        <w:rPr>
          <w:rFonts w:ascii="Times New Roman" w:hAnsi="Times New Roman"/>
          <w:lang w:val="bg-BG"/>
        </w:rPr>
      </w:pPr>
    </w:p>
    <w:p w:rsidR="00385152" w:rsidRPr="00DD6FF0" w:rsidRDefault="00385152" w:rsidP="00385152">
      <w:pPr>
        <w:pStyle w:val="font5"/>
        <w:pBdr>
          <w:bottom w:val="single" w:sz="1" w:space="1" w:color="000000"/>
        </w:pBdr>
        <w:spacing w:before="0" w:after="0"/>
        <w:rPr>
          <w:rFonts w:ascii="Times New Roman" w:hAnsi="Times New Roman" w:cs="Times New Roman"/>
          <w:lang w:val="bg-BG"/>
        </w:rPr>
      </w:pPr>
      <w:r w:rsidRPr="00DD6FF0">
        <w:rPr>
          <w:rFonts w:ascii="Times New Roman" w:hAnsi="Times New Roman" w:cs="Times New Roman"/>
          <w:lang w:val="bg-BG"/>
        </w:rPr>
        <w:t>ВЪЗЛОЖИТЕЛ:</w:t>
      </w:r>
      <w:r w:rsidRPr="00DD6FF0">
        <w:rPr>
          <w:rFonts w:ascii="Times New Roman" w:hAnsi="Times New Roman" w:cs="Times New Roman"/>
          <w:sz w:val="28"/>
          <w:lang w:val="bg-BG"/>
        </w:rPr>
        <w:t xml:space="preserve">  </w:t>
      </w:r>
      <w:r>
        <w:rPr>
          <w:rFonts w:ascii="Times New Roman" w:hAnsi="Times New Roman" w:cs="Times New Roman"/>
          <w:sz w:val="28"/>
          <w:lang w:val="bg-BG"/>
        </w:rPr>
        <w:t>Община Перник</w:t>
      </w:r>
    </w:p>
    <w:p w:rsidR="00385152" w:rsidRDefault="00385152" w:rsidP="00385152">
      <w:pPr>
        <w:tabs>
          <w:tab w:val="left" w:leader="dot" w:pos="9498"/>
        </w:tabs>
        <w:spacing w:line="360" w:lineRule="auto"/>
        <w:rPr>
          <w:rFonts w:ascii="Times New Roman" w:hAnsi="Times New Roman"/>
          <w:lang w:val="bg-BG"/>
        </w:rPr>
      </w:pPr>
    </w:p>
    <w:p w:rsidR="00385152" w:rsidRDefault="00385152" w:rsidP="00385152">
      <w:pPr>
        <w:tabs>
          <w:tab w:val="left" w:leader="dot" w:pos="9498"/>
        </w:tabs>
        <w:spacing w:line="360" w:lineRule="auto"/>
        <w:ind w:firstLine="4253"/>
        <w:rPr>
          <w:rFonts w:ascii="Times New Roman" w:hAnsi="Times New Roman"/>
          <w:lang w:val="bg-BG"/>
        </w:rPr>
      </w:pPr>
    </w:p>
    <w:p w:rsidR="00385152" w:rsidRPr="00DD6FF0" w:rsidRDefault="00385152" w:rsidP="00385152">
      <w:pPr>
        <w:tabs>
          <w:tab w:val="left" w:leader="dot" w:pos="9498"/>
        </w:tabs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en-US"/>
        </w:rPr>
        <w:t xml:space="preserve">                                           </w:t>
      </w:r>
      <w:r>
        <w:rPr>
          <w:rFonts w:ascii="Times New Roman" w:hAnsi="Times New Roman"/>
          <w:lang w:val="bg-BG"/>
        </w:rPr>
        <w:t xml:space="preserve">ВОДЕЩ ПРОЕКТАНТ:  </w:t>
      </w:r>
      <w:r>
        <w:rPr>
          <w:rFonts w:ascii="Times New Roman" w:hAnsi="Times New Roman"/>
          <w:lang w:val="en-US"/>
        </w:rPr>
        <w:t xml:space="preserve">                           </w:t>
      </w:r>
      <w:r w:rsidRPr="00DD6FF0">
        <w:rPr>
          <w:rFonts w:ascii="Times New Roman" w:hAnsi="Times New Roman"/>
          <w:lang w:val="bg-BG"/>
        </w:rPr>
        <w:t xml:space="preserve">………………………..  </w:t>
      </w:r>
      <w:r>
        <w:rPr>
          <w:rFonts w:ascii="Times New Roman" w:hAnsi="Times New Roman"/>
          <w:lang w:val="en-US"/>
        </w:rPr>
        <w:t xml:space="preserve">                          </w:t>
      </w:r>
      <w:r w:rsidRPr="00DD6FF0">
        <w:rPr>
          <w:rFonts w:ascii="Times New Roman" w:hAnsi="Times New Roman"/>
          <w:lang w:val="bg-BG"/>
        </w:rPr>
        <w:t xml:space="preserve">          </w:t>
      </w:r>
    </w:p>
    <w:p w:rsidR="00385152" w:rsidRPr="00DD6FF0" w:rsidRDefault="00385152" w:rsidP="00385152">
      <w:pPr>
        <w:ind w:left="6480" w:firstLine="720"/>
        <w:rPr>
          <w:rFonts w:ascii="Times New Roman" w:hAnsi="Times New Roman"/>
          <w:lang w:val="bg-BG"/>
        </w:rPr>
      </w:pPr>
      <w:r w:rsidRPr="00DD6FF0">
        <w:rPr>
          <w:rFonts w:ascii="Times New Roman" w:hAnsi="Times New Roman"/>
          <w:lang w:val="bg-BG"/>
        </w:rPr>
        <w:t>/арх.</w:t>
      </w:r>
      <w:r>
        <w:rPr>
          <w:rFonts w:ascii="Times New Roman" w:hAnsi="Times New Roman"/>
          <w:lang w:val="bg-BG"/>
        </w:rPr>
        <w:t>М. Йоцова</w:t>
      </w:r>
      <w:r w:rsidRPr="00DD6FF0">
        <w:rPr>
          <w:rFonts w:ascii="Times New Roman" w:hAnsi="Times New Roman"/>
          <w:lang w:val="bg-BG"/>
        </w:rPr>
        <w:t>/</w:t>
      </w:r>
    </w:p>
    <w:p w:rsidR="00385152" w:rsidRPr="00DD6FF0" w:rsidRDefault="00385152" w:rsidP="00385152">
      <w:pPr>
        <w:tabs>
          <w:tab w:val="left" w:leader="dot" w:pos="9498"/>
        </w:tabs>
        <w:spacing w:line="360" w:lineRule="auto"/>
        <w:ind w:firstLine="4253"/>
        <w:rPr>
          <w:rFonts w:ascii="Times New Roman" w:hAnsi="Times New Roman"/>
          <w:lang w:val="bg-BG"/>
        </w:rPr>
      </w:pPr>
    </w:p>
    <w:p w:rsidR="00385152" w:rsidRPr="00385152" w:rsidRDefault="00385152" w:rsidP="00385152">
      <w:pPr>
        <w:tabs>
          <w:tab w:val="left" w:leader="dot" w:pos="9498"/>
        </w:tabs>
        <w:spacing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bg-BG"/>
        </w:rPr>
        <w:t xml:space="preserve">                                                           </w:t>
      </w:r>
      <w:r w:rsidRPr="00DD6FF0">
        <w:rPr>
          <w:rFonts w:ascii="Times New Roman" w:hAnsi="Times New Roman"/>
          <w:lang w:val="bg-BG"/>
        </w:rPr>
        <w:t>ПРОЕКТАНТ</w:t>
      </w:r>
      <w:r>
        <w:rPr>
          <w:rFonts w:ascii="Times New Roman" w:hAnsi="Times New Roman"/>
          <w:lang w:val="bg-BG"/>
        </w:rPr>
        <w:t xml:space="preserve">:         </w:t>
      </w:r>
    </w:p>
    <w:p w:rsidR="00385152" w:rsidRPr="00385152" w:rsidRDefault="00385152" w:rsidP="00385152">
      <w:pPr>
        <w:tabs>
          <w:tab w:val="left" w:leader="dot" w:pos="9498"/>
        </w:tabs>
        <w:spacing w:line="360" w:lineRule="auto"/>
        <w:ind w:firstLine="4253"/>
        <w:rPr>
          <w:rFonts w:ascii="Times New Roman" w:hAnsi="Times New Roman"/>
          <w:lang w:val="bg-BG"/>
        </w:rPr>
      </w:pPr>
      <w:r w:rsidRPr="00DD6FF0">
        <w:rPr>
          <w:rFonts w:ascii="Times New Roman" w:hAnsi="Times New Roman"/>
          <w:lang w:val="bg-BG"/>
        </w:rPr>
        <w:t xml:space="preserve">                                             </w:t>
      </w:r>
      <w:r>
        <w:rPr>
          <w:rFonts w:ascii="Times New Roman" w:hAnsi="Times New Roman"/>
          <w:lang w:val="en-US"/>
        </w:rPr>
        <w:t>--------------------------</w:t>
      </w:r>
    </w:p>
    <w:p w:rsidR="00385152" w:rsidRPr="00DD6FF0" w:rsidRDefault="009D1586" w:rsidP="00385152">
      <w:pPr>
        <w:ind w:left="648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       </w:t>
      </w:r>
      <w:r w:rsidR="00385152" w:rsidRPr="00DD6FF0">
        <w:rPr>
          <w:rFonts w:ascii="Times New Roman" w:hAnsi="Times New Roman"/>
          <w:lang w:val="bg-BG"/>
        </w:rPr>
        <w:t xml:space="preserve">/инж. </w:t>
      </w:r>
      <w:r w:rsidR="00385152">
        <w:rPr>
          <w:rFonts w:ascii="Times New Roman" w:hAnsi="Times New Roman"/>
          <w:lang w:val="bg-BG"/>
        </w:rPr>
        <w:t>Ал. Малинов</w:t>
      </w:r>
      <w:r w:rsidR="00385152" w:rsidRPr="00DD6FF0">
        <w:rPr>
          <w:rFonts w:ascii="Times New Roman" w:hAnsi="Times New Roman"/>
          <w:lang w:val="bg-BG"/>
        </w:rPr>
        <w:t xml:space="preserve"> /                                                  </w:t>
      </w:r>
    </w:p>
    <w:p w:rsidR="00385152" w:rsidRPr="00DD6FF0" w:rsidRDefault="00385152" w:rsidP="00385152">
      <w:pPr>
        <w:jc w:val="center"/>
        <w:rPr>
          <w:rFonts w:ascii="Times New Roman" w:hAnsi="Times New Roman"/>
          <w:lang w:val="bg-BG"/>
        </w:rPr>
      </w:pPr>
    </w:p>
    <w:p w:rsidR="00385152" w:rsidRPr="00DD6FF0" w:rsidRDefault="00385152" w:rsidP="00385152">
      <w:pPr>
        <w:jc w:val="center"/>
        <w:rPr>
          <w:rFonts w:ascii="Times New Roman" w:hAnsi="Times New Roman"/>
          <w:lang w:val="bg-BG"/>
        </w:rPr>
      </w:pPr>
    </w:p>
    <w:p w:rsidR="00385152" w:rsidRPr="00DD6FF0" w:rsidRDefault="009D1586" w:rsidP="009D1586">
      <w:pPr>
        <w:tabs>
          <w:tab w:val="left" w:leader="dot" w:pos="9498"/>
        </w:tabs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                                                           </w:t>
      </w:r>
      <w:r w:rsidR="00385152" w:rsidRPr="00DD6FF0">
        <w:rPr>
          <w:rFonts w:ascii="Times New Roman" w:hAnsi="Times New Roman"/>
          <w:lang w:val="bg-BG"/>
        </w:rPr>
        <w:t>ВЪЗЛОЖИТЕЛ</w:t>
      </w:r>
      <w:r w:rsidR="00385152">
        <w:rPr>
          <w:rFonts w:ascii="Times New Roman" w:hAnsi="Times New Roman"/>
          <w:lang w:val="bg-BG"/>
        </w:rPr>
        <w:t xml:space="preserve">:                      </w:t>
      </w:r>
      <w:r w:rsidR="00385152" w:rsidRPr="00DD6FF0">
        <w:rPr>
          <w:rFonts w:ascii="Times New Roman" w:hAnsi="Times New Roman"/>
          <w:lang w:val="bg-BG"/>
        </w:rPr>
        <w:t xml:space="preserve">………………………..            </w:t>
      </w:r>
    </w:p>
    <w:p w:rsidR="00385152" w:rsidRDefault="00385152" w:rsidP="00385152">
      <w:pPr>
        <w:ind w:left="6480" w:firstLine="720"/>
        <w:rPr>
          <w:rFonts w:ascii="Times New Roman" w:hAnsi="Times New Roman"/>
          <w:lang w:val="bg-BG"/>
        </w:rPr>
      </w:pPr>
      <w:r w:rsidRPr="00DD6FF0">
        <w:rPr>
          <w:rFonts w:ascii="Times New Roman" w:hAnsi="Times New Roman"/>
          <w:lang w:val="bg-BG"/>
        </w:rPr>
        <w:t>/</w:t>
      </w:r>
      <w:r>
        <w:rPr>
          <w:rFonts w:ascii="Times New Roman" w:hAnsi="Times New Roman"/>
          <w:lang w:val="bg-BG"/>
        </w:rPr>
        <w:t xml:space="preserve"> </w:t>
      </w:r>
      <w:r w:rsidR="009D1586">
        <w:rPr>
          <w:rFonts w:ascii="Times New Roman" w:hAnsi="Times New Roman"/>
          <w:lang w:val="bg-BG"/>
        </w:rPr>
        <w:t>Община Перник</w:t>
      </w:r>
      <w:r w:rsidRPr="00DD6FF0">
        <w:rPr>
          <w:rFonts w:ascii="Times New Roman" w:hAnsi="Times New Roman"/>
          <w:lang w:val="bg-BG"/>
        </w:rPr>
        <w:t>/</w:t>
      </w:r>
    </w:p>
    <w:p w:rsidR="00385152" w:rsidRPr="00DD6FF0" w:rsidRDefault="00385152" w:rsidP="00385152">
      <w:pPr>
        <w:ind w:left="6480" w:firstLine="720"/>
        <w:rPr>
          <w:rFonts w:ascii="Times New Roman" w:hAnsi="Times New Roman"/>
          <w:lang w:val="bg-BG"/>
        </w:rPr>
      </w:pPr>
    </w:p>
    <w:p w:rsidR="00385152" w:rsidRPr="00DD6FF0" w:rsidRDefault="00385152" w:rsidP="00385152">
      <w:pPr>
        <w:jc w:val="center"/>
        <w:rPr>
          <w:rFonts w:ascii="Times New Roman" w:hAnsi="Times New Roman"/>
          <w:lang w:val="bg-BG"/>
        </w:rPr>
      </w:pPr>
    </w:p>
    <w:p w:rsidR="00385152" w:rsidRPr="00DD6FF0" w:rsidRDefault="00385152" w:rsidP="00385152">
      <w:pPr>
        <w:jc w:val="center"/>
        <w:rPr>
          <w:rFonts w:ascii="Times New Roman" w:hAnsi="Times New Roman"/>
          <w:lang w:val="bg-BG"/>
        </w:rPr>
      </w:pPr>
      <w:r w:rsidRPr="00DD6FF0">
        <w:rPr>
          <w:rFonts w:ascii="Times New Roman" w:hAnsi="Times New Roman"/>
          <w:lang w:val="bg-BG"/>
        </w:rPr>
        <w:t>СОФИЯ</w:t>
      </w:r>
    </w:p>
    <w:p w:rsidR="00385152" w:rsidRPr="00F248D8" w:rsidRDefault="00385152" w:rsidP="00385152">
      <w:pPr>
        <w:jc w:val="center"/>
        <w:rPr>
          <w:rFonts w:ascii="Times New Roman" w:hAnsi="Times New Roman"/>
          <w:b/>
          <w:i/>
          <w:szCs w:val="24"/>
          <w:lang w:val="bg-BG"/>
        </w:rPr>
      </w:pPr>
      <w:r>
        <w:rPr>
          <w:rFonts w:ascii="Times New Roman" w:hAnsi="Times New Roman"/>
          <w:lang w:val="bg-BG"/>
        </w:rPr>
        <w:t>Януари</w:t>
      </w:r>
      <w:r w:rsidRPr="00DD6FF0">
        <w:rPr>
          <w:rFonts w:ascii="Times New Roman" w:hAnsi="Times New Roman"/>
          <w:lang w:val="bg-BG"/>
        </w:rPr>
        <w:t xml:space="preserve"> 201</w:t>
      </w:r>
      <w:r>
        <w:rPr>
          <w:rFonts w:ascii="Times New Roman" w:hAnsi="Times New Roman"/>
          <w:lang w:val="bg-BG"/>
        </w:rPr>
        <w:t>7</w:t>
      </w:r>
      <w:r w:rsidRPr="00DD6FF0">
        <w:rPr>
          <w:rFonts w:ascii="Times New Roman" w:hAnsi="Times New Roman"/>
          <w:lang w:val="bg-BG"/>
        </w:rPr>
        <w:t xml:space="preserve"> г.</w:t>
      </w:r>
    </w:p>
    <w:p w:rsidR="00E75824" w:rsidRDefault="00E75824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bg-BG" w:eastAsia="bg-BG"/>
        </w:rPr>
      </w:pPr>
    </w:p>
    <w:p w:rsidR="005D5B43" w:rsidRPr="00E63604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lastRenderedPageBreak/>
        <w:t>I. ОБЩА ЧАСТ</w:t>
      </w:r>
    </w:p>
    <w:p w:rsidR="00D33784" w:rsidRDefault="007A1650" w:rsidP="00D33784">
      <w:pPr>
        <w:tabs>
          <w:tab w:val="left" w:pos="8910"/>
          <w:tab w:val="left" w:pos="9360"/>
        </w:tabs>
        <w:autoSpaceDE w:val="0"/>
        <w:autoSpaceDN w:val="0"/>
        <w:adjustRightInd w:val="0"/>
        <w:ind w:left="1800" w:right="540" w:hanging="1800"/>
        <w:jc w:val="both"/>
        <w:rPr>
          <w:rFonts w:ascii="Times New Roman" w:eastAsia="TimesNewRoman,Bold" w:hAnsi="Times New Roman"/>
          <w:sz w:val="28"/>
          <w:szCs w:val="28"/>
          <w:lang w:val="bg-BG" w:eastAsia="bg-BG"/>
        </w:rPr>
      </w:pPr>
      <w:r w:rsidRPr="00E63604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Настоящият </w:t>
      </w:r>
      <w:proofErr w:type="gramStart"/>
      <w:r w:rsidRPr="00E63604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технически </w:t>
      </w:r>
      <w:r w:rsidR="005D5B43" w:rsidRPr="00E63604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проект</w:t>
      </w:r>
      <w:proofErr w:type="gramEnd"/>
      <w:r w:rsidR="005D5B43" w:rsidRPr="00E63604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е изг</w:t>
      </w:r>
      <w:r w:rsidR="00D33784">
        <w:rPr>
          <w:rFonts w:ascii="Times New Roman" w:eastAsia="TimesNewRoman,Bold" w:hAnsi="Times New Roman"/>
          <w:sz w:val="28"/>
          <w:szCs w:val="28"/>
          <w:lang w:val="en-US" w:eastAsia="bg-BG"/>
        </w:rPr>
        <w:t>отвен във връзка с възлагане</w:t>
      </w:r>
      <w:r w:rsidR="00D33784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на </w:t>
      </w:r>
    </w:p>
    <w:p w:rsidR="009D1586" w:rsidRPr="00DD6FF0" w:rsidRDefault="00681185" w:rsidP="009D1586">
      <w:pPr>
        <w:ind w:left="1440" w:hanging="1440"/>
        <w:jc w:val="both"/>
        <w:rPr>
          <w:rFonts w:ascii="Times New Roman" w:hAnsi="Times New Roman"/>
          <w:b/>
          <w:bCs/>
          <w:sz w:val="28"/>
          <w:szCs w:val="28"/>
          <w:lang w:val="bg-BG"/>
        </w:rPr>
      </w:pPr>
      <w:r>
        <w:rPr>
          <w:rFonts w:ascii="Times New Roman" w:eastAsia="TimesNewRoman,Bold" w:hAnsi="Times New Roman"/>
          <w:sz w:val="28"/>
          <w:szCs w:val="28"/>
          <w:lang w:val="bg-BG" w:eastAsia="bg-BG"/>
        </w:rPr>
        <w:t>проект за</w:t>
      </w:r>
      <w:r w:rsidRPr="00681185">
        <w:rPr>
          <w:rFonts w:ascii="Times New Roman" w:eastAsia="TimesNewRoman,Bold" w:hAnsi="Times New Roman"/>
          <w:sz w:val="28"/>
          <w:szCs w:val="28"/>
          <w:lang w:val="en-US" w:eastAsia="bg-BG"/>
        </w:rPr>
        <w:t>„</w:t>
      </w:r>
      <w:r w:rsidR="009D1586" w:rsidRPr="009D1586">
        <w:rPr>
          <w:rFonts w:ascii="Times New Roman" w:hAnsi="Times New Roman"/>
          <w:b/>
          <w:bCs/>
          <w:sz w:val="28"/>
          <w:szCs w:val="28"/>
          <w:lang w:val="bg-BG"/>
        </w:rPr>
        <w:t xml:space="preserve"> </w:t>
      </w:r>
      <w:r w:rsidR="009D1586" w:rsidRPr="005945BC">
        <w:rPr>
          <w:rFonts w:ascii="Times New Roman" w:hAnsi="Times New Roman"/>
          <w:b/>
          <w:bCs/>
          <w:sz w:val="28"/>
          <w:szCs w:val="28"/>
          <w:lang w:val="bg-BG"/>
        </w:rPr>
        <w:t>Обновяване на Общински комплекс „Дворец на културата”,гр. Перник - ЕТАП 1, във връзка с «Инвестиционна програма за климата», финансирана от Национален доверителен фонд</w:t>
      </w:r>
    </w:p>
    <w:p w:rsidR="005D5B43" w:rsidRPr="00E63604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Изработването на план за управление на строителните отпадъци е </w:t>
      </w:r>
      <w:r w:rsidRPr="00E63604">
        <w:rPr>
          <w:rFonts w:ascii="Times New Roman" w:eastAsia="TimesNewRoman,Bold" w:hAnsi="Times New Roman"/>
          <w:sz w:val="28"/>
          <w:szCs w:val="28"/>
          <w:lang w:val="en-US" w:eastAsia="bg-BG"/>
        </w:rPr>
        <w:t>съобразено с</w:t>
      </w:r>
      <w:r w:rsidR="007A1650" w:rsidRPr="00E63604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Наредба за управление на строителните отпадъци и за влагане на рециклирани строителни материали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Също така проекта е</w:t>
      </w:r>
      <w:r w:rsidR="0074243E" w:rsidRPr="00E63604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съобразен с Закон за Управление на Отпадъците, Закон за Опазване на Околната С</w:t>
      </w:r>
      <w:r w:rsidR="0074243E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реда</w:t>
      </w:r>
      <w:r w:rsidR="0074243E" w:rsidRPr="00E63604">
        <w:rPr>
          <w:rFonts w:ascii="Times New Roman" w:eastAsia="TimesNewRoman,Bold" w:hAnsi="Times New Roman"/>
          <w:sz w:val="28"/>
          <w:szCs w:val="28"/>
          <w:lang w:val="en-US" w:eastAsia="bg-BG"/>
        </w:rPr>
        <w:t>.</w:t>
      </w:r>
      <w:proofErr w:type="gramEnd"/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Планът за управление на строителните отпадъци включва:</w:t>
      </w:r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1.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общи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данни за инвестиц</w:t>
      </w:r>
      <w:r w:rsidR="00033BAF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ионния проект, по Приложение № </w:t>
      </w:r>
      <w:r w:rsidR="00033BAF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>1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;</w:t>
      </w:r>
    </w:p>
    <w:p w:rsidR="005D5B43" w:rsidRPr="00DA4D50" w:rsidRDefault="00681185" w:rsidP="0096677B">
      <w:pPr>
        <w:autoSpaceDE w:val="0"/>
        <w:autoSpaceDN w:val="0"/>
        <w:adjustRightInd w:val="0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>
        <w:rPr>
          <w:rFonts w:ascii="Times New Roman" w:eastAsia="TimesNewRoman,Bold" w:hAnsi="Times New Roman"/>
          <w:sz w:val="28"/>
          <w:szCs w:val="28"/>
          <w:lang w:val="bg-BG" w:eastAsia="bg-BG"/>
        </w:rPr>
        <w:t>2</w:t>
      </w:r>
      <w:r w:rsidR="005D5B43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. </w:t>
      </w:r>
      <w:proofErr w:type="gramStart"/>
      <w:r w:rsidR="005D5B43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прогноза</w:t>
      </w:r>
      <w:proofErr w:type="gramEnd"/>
      <w:r w:rsidR="005D5B43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за образуваните СО и степента на тяхното материално оползотворяване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="00033BAF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 приложение №</w:t>
      </w:r>
      <w:r>
        <w:rPr>
          <w:rFonts w:ascii="Times New Roman" w:eastAsia="TimesNewRoman,Bold" w:hAnsi="Times New Roman"/>
          <w:sz w:val="28"/>
          <w:szCs w:val="28"/>
          <w:lang w:val="bg-BG" w:eastAsia="bg-BG"/>
        </w:rPr>
        <w:t>2,</w:t>
      </w:r>
      <w:r w:rsidR="00033BAF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="00033BAF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>3,</w:t>
      </w:r>
      <w:r w:rsidR="00282858">
        <w:rPr>
          <w:rFonts w:ascii="Times New Roman" w:eastAsia="TimesNewRoman,Bold" w:hAnsi="Times New Roman"/>
          <w:sz w:val="28"/>
          <w:szCs w:val="28"/>
          <w:lang w:val="bg-BG" w:eastAsia="bg-BG"/>
        </w:rPr>
        <w:t>и</w:t>
      </w:r>
      <w:r w:rsidR="00033BAF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4</w:t>
      </w:r>
      <w:r w:rsidR="005D5B43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;</w:t>
      </w:r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bg-BG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4.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прогноза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за вида и количеството на продуктите от оползотворени СО, които се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влагат в строежа </w:t>
      </w:r>
      <w:r w:rsidR="00033BAF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>/ поради естеството на строежа не се изготвя/</w:t>
      </w:r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5.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мерки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, които се предприемат при управлението на образуваните СО в съответствие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 йерархията при управление на отпадъци, като: предотвратяване и минимизиране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на образуването на отпадъци, повторна употреба, рециклиране, оползотворяване и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обезвреждане.</w:t>
      </w:r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 процеса на договаряне за възлагане на СМР, възложителят или упълномощено</w:t>
      </w:r>
      <w:r w:rsid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от него лице:</w:t>
      </w:r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1.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определя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отговорно лице за изпълнение на плана за управление на СО за</w:t>
      </w:r>
      <w:r w:rsid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съответния строеж;</w:t>
      </w:r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2.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възлага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задължения към участниците в строително-инвестиционния процес за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спазване на изискванията за изпълнение на целите за рециклиране и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оползотворяване на СО и за влагане на рециклирани строителни материали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и/или оползотворяване на СО в обратни насипи.</w:t>
      </w:r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При извършване на СМР, задължително се разделят по вид и се предават за</w:t>
      </w:r>
      <w:r w:rsid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последващо материално оползотворяване СО в обеми не по малки от дадените по долу в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проекта.</w:t>
      </w:r>
      <w:proofErr w:type="gramEnd"/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СО се събират, съхраняват, транспортират и подготвят за оползотворяване разделно.</w:t>
      </w:r>
      <w:proofErr w:type="gramEnd"/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СО се подготвят за оползотворяване и рециклират на специализирани площадки</w:t>
      </w:r>
    </w:p>
    <w:p w:rsidR="005D5B43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Дейностите по събиране, подготовка преди оползотворяване и рециклиране на СО,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както и специфичните изисквания към площадките, на които се извършват тези дейности,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следва да отговарят на минимално заложените изисквания </w:t>
      </w:r>
      <w:r w:rsidR="00A95884">
        <w:rPr>
          <w:rFonts w:ascii="TimesNewRoman" w:eastAsia="TimesNewRoman,Bold" w:hAnsi="TimesNewRoman" w:cs="TimesNewRoman"/>
          <w:szCs w:val="24"/>
          <w:lang w:val="bg-BG" w:eastAsia="bg-BG"/>
        </w:rPr>
        <w:t>в</w:t>
      </w:r>
      <w:r w:rsidR="00A95884" w:rsidRPr="0074243E">
        <w:rPr>
          <w:rFonts w:ascii="TimesNewRoman" w:eastAsia="TimesNewRoman,Bold" w:hAnsi="TimesNewRoman" w:cs="TimesNewRoman"/>
          <w:szCs w:val="24"/>
          <w:lang w:val="bg-BG" w:eastAsia="bg-BG"/>
        </w:rPr>
        <w:t xml:space="preserve"> Наредба за управление на строителните отпадъци </w:t>
      </w:r>
      <w:r w:rsidR="00A95884">
        <w:rPr>
          <w:rFonts w:ascii="Times New Roman" w:eastAsia="TimesNewRoman,Bold" w:hAnsi="Times New Roman"/>
          <w:sz w:val="28"/>
          <w:szCs w:val="28"/>
          <w:lang w:val="bg-BG" w:eastAsia="bg-BG"/>
        </w:rPr>
        <w:t>-</w:t>
      </w:r>
      <w:r w:rsidR="00A95884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Приложение № </w:t>
      </w:r>
      <w:r w:rsidR="00A95884">
        <w:rPr>
          <w:rFonts w:ascii="Times New Roman" w:eastAsia="TimesNewRoman,Bold" w:hAnsi="Times New Roman"/>
          <w:sz w:val="28"/>
          <w:szCs w:val="28"/>
          <w:lang w:val="bg-BG" w:eastAsia="bg-BG"/>
        </w:rPr>
        <w:t>8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.</w:t>
      </w:r>
      <w:proofErr w:type="gramEnd"/>
    </w:p>
    <w:p w:rsidR="00453A90" w:rsidRPr="00DA4D50" w:rsidRDefault="005D5B43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Възложителите на СМР изготвят транспортен дневник на СО по време на СМР по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приложение № 6</w:t>
      </w:r>
      <w:r w:rsidR="00A95884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на същата наредба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.</w:t>
      </w:r>
      <w:proofErr w:type="gramEnd"/>
      <w:r w:rsidR="00453A90" w:rsidRPr="00DA4D50">
        <w:rPr>
          <w:rFonts w:ascii="Times New Roman" w:hAnsi="Times New Roman"/>
          <w:sz w:val="28"/>
          <w:szCs w:val="28"/>
          <w:lang w:val="en-US" w:eastAsia="bg-BG"/>
        </w:rPr>
        <w:t xml:space="preserve"> Транспортният дневник </w:t>
      </w:r>
      <w:r w:rsidR="00453A90" w:rsidRPr="00DA4D50">
        <w:rPr>
          <w:rFonts w:ascii="Times New Roman" w:hAnsi="Times New Roman"/>
          <w:sz w:val="28"/>
          <w:szCs w:val="28"/>
          <w:lang w:val="en-US" w:eastAsia="bg-BG"/>
        </w:rPr>
        <w:lastRenderedPageBreak/>
        <w:t>включва информация за лицата, които извършват</w:t>
      </w:r>
      <w:r w:rsidR="0074243E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="00453A90" w:rsidRPr="00DA4D50">
        <w:rPr>
          <w:rFonts w:ascii="Times New Roman" w:hAnsi="Times New Roman"/>
          <w:sz w:val="28"/>
          <w:szCs w:val="28"/>
          <w:lang w:val="en-US" w:eastAsia="bg-BG"/>
        </w:rPr>
        <w:t>транспортиране на СО и лицата, на които се предават СО в процеса на СМР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>Възложителите на СМР изготвят отчет съгласно приложение № 7</w:t>
      </w:r>
      <w:r w:rsidR="00A95884">
        <w:rPr>
          <w:rFonts w:ascii="Times New Roman" w:hAnsi="Times New Roman"/>
          <w:sz w:val="28"/>
          <w:szCs w:val="28"/>
          <w:lang w:val="bg-BG" w:eastAsia="bg-BG"/>
        </w:rPr>
        <w:t xml:space="preserve"> на </w:t>
      </w:r>
      <w:proofErr w:type="gramStart"/>
      <w:r w:rsidR="00A95884">
        <w:rPr>
          <w:rFonts w:ascii="Times New Roman" w:hAnsi="Times New Roman"/>
          <w:sz w:val="28"/>
          <w:szCs w:val="28"/>
          <w:lang w:val="bg-BG" w:eastAsia="bg-BG"/>
        </w:rPr>
        <w:t xml:space="preserve">Наредбата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за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изпълнение на</w:t>
      </w:r>
      <w:r w:rsidR="0074243E" w:rsidRPr="00DA4D50">
        <w:rPr>
          <w:rFonts w:ascii="Times New Roman" w:hAnsi="Times New Roman"/>
          <w:sz w:val="28"/>
          <w:szCs w:val="28"/>
          <w:lang w:val="bg-BG" w:eastAsia="bg-BG"/>
        </w:rPr>
        <w:t xml:space="preserve"> 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плана за управление на СО.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Към този отчет се прилагат: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1.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копия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на първични счетоводни документи и други документи за приемане на</w:t>
      </w:r>
      <w:r w:rsidR="00DA4D50">
        <w:rPr>
          <w:rFonts w:ascii="Times New Roman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отпадъците от лицата, притежаващи документ по чл.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35 от ЗУО за извършване на дейности с</w:t>
      </w:r>
      <w:r w:rsidR="005F4032" w:rsidRPr="00DA4D50">
        <w:rPr>
          <w:rFonts w:ascii="Times New Roman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код R5 и /или R10.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За отпадъчните материали от хартия, пластмаса, картон, метал, дърво се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прилагат копия на първични счетоводни документи и други документи за приемане на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отпадъците от лицата, притежаващи документ по чл.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35 от ЗУО за дейности по рециклиране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на тези отпадъци, а за опасните отпадъци и азбеста, документи доказващи предаването им на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съоръжения за обезвреждане.</w:t>
      </w:r>
      <w:proofErr w:type="gramEnd"/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2.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копия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на първични счетоводни документи и кантарни бележки за закупени СО и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/или продукти от оползотворени СО, документи за съответствие по Наредбата за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съществените изисквания към строежите и оценяване съответствието на строителните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продукти (обн.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ДВ.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бр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. 106 от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2006г.,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изм.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бр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7 от 2011г.)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(НСИСОССП), становището по чл.</w:t>
      </w:r>
      <w:proofErr w:type="gramEnd"/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25 и др.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документи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>, доказващи влагането на продукти от оползотворени СО в строежа и/или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оползотворяването на СО в обратни насипи.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Лицата, при чиято дейност се образуват СО, прилагат като приоритетен ред</w:t>
      </w:r>
      <w:r w:rsid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следната йерархия при управлението им: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1.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предотвратяване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>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2.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подготовка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за повторна употреба;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3.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рециклиране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на СО, които не могат да бъдат повторно употребени;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4.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оползотворяване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в обратни насипи;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5.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оползотворяване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за получаване на енергия от СО, които не могат да бъдат</w:t>
      </w:r>
      <w:r w:rsidR="00DA4D50">
        <w:rPr>
          <w:rFonts w:ascii="Times New Roman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рециклирани и/или материално оползотворени;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6.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обезвреждане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на СО, които не могат да бъдат повторно употребени, оползотворени</w:t>
      </w:r>
      <w:r w:rsidR="00DA4D50">
        <w:rPr>
          <w:rFonts w:ascii="Times New Roman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и /или рециклирани по предходните точки.</w:t>
      </w:r>
    </w:p>
    <w:p w:rsidR="00453A90" w:rsidRPr="00DA4D50" w:rsidRDefault="00453A90" w:rsidP="00DA4D5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Възложителите на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СМР  осигуряват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селективното разделяне и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материално оползотворяване на следните видове отпадъци, в минимални количества </w:t>
      </w:r>
      <w:r w:rsidR="00DA4D50">
        <w:rPr>
          <w:rFonts w:ascii="Times New Roman" w:hAnsi="Times New Roman"/>
          <w:sz w:val="28"/>
          <w:szCs w:val="28"/>
          <w:lang w:val="bg-BG" w:eastAsia="bg-BG"/>
        </w:rPr>
        <w:t>съгласно Приложение №8 към чл.11 ал.2 „ Количествени цели за материално оползотворяване по видове строителни отпадъци”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Целта за материално оползотворяване на СО се определя като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отношение между материално оползотворените, съответно и /или предадените за материално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оползотворяване СО (в тонове) и общото количество образувани СО (в тонове) за съответния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строеж, в проценти.</w:t>
      </w:r>
      <w:proofErr w:type="gramEnd"/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Материалното оползотворяване на СО е всяка една от дейностите: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1.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подготовка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за повторна употреба;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2.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рециклиране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>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3.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оползотворяване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в обратни насипи.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lastRenderedPageBreak/>
        <w:t>Възложителите на СМР на проекти, финансирани с публични средства отговарят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за влагането в строежите на рециклирани строителни материали или на третирани СО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за материално оползотворяване в обратни насипи по приложение 14, в количества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,както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следва: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1.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за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строителство на сгради – 2 на сто от общото количество вложени строителни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продукти;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2.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за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строителство на пътища – 10 на сто от общото количество вложени строителни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продукти;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3.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за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рехабилитация, основен ремонт и реконструкция на пътища – 3 на сто от общото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количество вложени строителни продукти;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4.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за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строителство, реконструкция и основен ремонт на други строежи oт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техническата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инфраструктура – 8 на сто от общото количество вложени строителни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продукти;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5.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за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оползотворяване на предварително третирани СО в обратни насипи – 10 на сто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от общото количество вложени строителни продукти.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Възложителите на проекта задължително включват в документацията за участие, в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процедурите за възлагане на обществени поръчки за изпълнение на СМР, изисквания за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влагане на продукти от оползотворяване на строителни отпадъци, в посочените по горе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количества, съобразно обекта на предвидените в проекта СМР.</w:t>
      </w:r>
      <w:proofErr w:type="gramEnd"/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>Дейностите по събиране, транспортиране, подготовка преди оползотворяване и /или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обезвреждане, материално оползотворяване, в т.ч. рециклиране и подготовка за повторна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>употреба, както и по обезвреждане на СО, се извършват от лица, които притежават документ</w:t>
      </w:r>
      <w:r w:rsidR="00F071D8" w:rsidRPr="00DA4D50">
        <w:rPr>
          <w:rFonts w:ascii="Times New Roman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по чл.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35 от ЗУО.</w:t>
      </w:r>
      <w:proofErr w:type="gramEnd"/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Дейностите по събиране, в т.ч. съхраняване, както и по материално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оползотворяване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, в т.ч. подготовка за повторна употреба и рециклиране на СО, сеизвършват на следните видове площадки: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1.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строителната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площадка;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2.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площадката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>, на която се извършва разрушаването;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3. </w:t>
      </w: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специализирани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 xml:space="preserve"> площадки за събиране, рециклиране, подготовка за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hAnsi="Times New Roman"/>
          <w:sz w:val="28"/>
          <w:szCs w:val="28"/>
          <w:lang w:val="en-US" w:eastAsia="bg-BG"/>
        </w:rPr>
        <w:t>оползотворяване</w:t>
      </w:r>
      <w:proofErr w:type="gramEnd"/>
      <w:r w:rsidRPr="00DA4D50">
        <w:rPr>
          <w:rFonts w:ascii="Times New Roman" w:hAnsi="Times New Roman"/>
          <w:sz w:val="28"/>
          <w:szCs w:val="28"/>
          <w:lang w:val="en-US" w:eastAsia="bg-BG"/>
        </w:rPr>
        <w:t>, подготовка за повторна употреба и /или подготовка за обезвреждане на СО.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II. ДОПЪЛНИТЕЛНИ РАЗПОРЕДБИ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1. „Задължени лица, свързани със строителството и разрушаването” са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възложителят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на строителството, проектантът, строителният надзор, строителят,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    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възложителят на разрушаването, лицето, което извършва разрушаването и всички лица,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имащи отговорности съгласно наредбата.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2. „Инертни отпадъци”, по смисъла на § 1, т. 10 от Наредба № 8 за условията и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изискванията за изграждане и експлоатация на депа и на други съоръжения и инсталации за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оползотворяване и обезвреждане на отпадъци (обн.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ДВ, бр.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83 от 24.09.2004г.)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са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отпадъци,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които: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а)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претърпяват съществени физични, химични и биологични изменения;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lastRenderedPageBreak/>
        <w:t xml:space="preserve">б)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са разтворими, не горят и не участват в други физични и/или химични реакции;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в)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са биоразградими и /или не оказват неблагоприятно въздействие върху други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вещества, с които влизат в контакт по начин, който води до увреждане на човешкото здраве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или до замърсяване на околната среда над допустимите норми;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г)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общата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способност за излужване, съдържанието на замърсяващи вещества в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отпадъците и екотоксичността на инфилтрата, са незначителни и не оказват вредно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въздействие върху качеството на повърхностните и /или подземните води.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3. „Консултант” е всяко лице, отговарящо на изискванията на чл.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166 и чл.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167 от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ЗУТ.</w:t>
      </w:r>
      <w:proofErr w:type="gramEnd"/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4. „Материално оползотворяване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“ означава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всички операции по оползотворяване на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СО, с изключение на енергийното оползотворяване и преработването в материали, които сеизползват като гориво.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5. „Минерални отпадъци” са отпадъци, образувани в резултат на строителство или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събаряне на сгради и съоръжения, които основно се състоят от минерални материали като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тухли, бетон, строителни разтвори, естествен камък, пясък, керамични строителни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материали, бетонови блокчета, и / или газобетонови блокчета и др.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6. „Оползотворяване в обратен насип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“ -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означава дейност по оползотворяване, при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която подходящи отпадъци се използват за възстановяване на терени в изкопни зони и/или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за инженерни приложения при ландшафтно оформление, в случаите, когато строителни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отпадъци се използват като заместители на неотпадъчни материали.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7. "Площадката, на която се извършва разрушаването" е теренът, необходим за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извършване на разрушаването и определен с инвестиционния проект или с границите на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поземления имот, в който се извършва разрушаването.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8. „Подготовка за повторна употреба на СО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“ означава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дейности по материално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оползотворяване, представляващи проверка, почистване или ремонт, посредством които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строителните продукти или компонентите на продукти, които са станали отпадък, се</w:t>
      </w:r>
      <w:r w:rsidR="00F071D8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подготвят, за да могат да бъдат използвани повторно.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9. „Подготовка преди оползотворяването или обезвреждането на СО” включва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предварителни дейности преди оползотворяването, включително предварителна обработка,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като разглобяване, трошене, пресяване, сортиране, измиване, кондициониране, разделяне,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прегрупиране или смесване преди подлагане на някоя от дейностите с кодове R1—R11.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10. „Продукти от оползотворяване на строителни отпадъци” е всеки продукт,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който се произвежда за трайно влагане в строежите, в т.ч. материали, изделия, елементи,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детайли, комплекти и др.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получени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при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lastRenderedPageBreak/>
        <w:t>оползотворяване на СО, които са преминали през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оценка на съответствието по НСИСОССП и измерване на параметрите, съгласно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приложение № 9.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11. „Проектант” е всяко лице съгласно чл.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162, ал.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 от ЗУТ.</w:t>
      </w:r>
      <w:proofErr w:type="gramEnd"/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12. „Публични средства” са средствата по бюджетите на органите на държавна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власт, Президентът на Република България, Българската народна банка, други държавни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институции, създадени с нормативен акт, публично правните организации и както и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обединенията на изброените субекти.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13. „Разрушаване” е дейност по отстраняване на постройки до кота терен чрез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селективно отделяне на оползотворимите отпадъци в процеса на разрушаването.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14. „Рециклиране на СО“ означава всяка дейност по оползотворяване на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строителните материали, посредством която СО се преработват в продукти, материали или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вещества, за първоначалната им цел или за други цели, и които са преминали през оценка на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съответствието по Наредбата за съществените изисквания към строежите и оценяване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съответствието на строителните продукти и екологичните параметри по приложение № 9.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15. "Строежи" са надземни, полуподземни, подземни и подводни сгради, постройки,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пристройки, надстройки, укрепителни, възстановителни, консервационни и реставрационни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работи по недвижими културни ценности, огради, мрежи и съоръжения на техническата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инфраструктура, благоустройствени и спортни съоръжения, както и техните основни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ремонти, реконструкции и преустройства с и без промяна на предназначението.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16. „Строител” е физическо или юридическо лице, включващо в състава си</w:t>
      </w:r>
      <w:r w:rsidR="00C35973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физически лица, притежаващи необходимата техническа правоспособност, което по писмен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договор с възложителя изпълнява строежа в съответствие с издадените строителни книжа.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17. "Строителна площадка" е теренът, необходим за извършване на строежа и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определен с инвестиционния проект или с границите на поземления имот, в който се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извършва строителството.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18. "Строителни и монтажни" са работите, чрез които строежите се изграждат,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ремонтират, реконструират, преустройват, поддържат или възстановяват.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19. "Строителни книжа" са всички необходими одобрени инвестиционни проекти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за извършване или за узаконяване на строежа, разрешението за строеж или актът за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узаконяване, както и протоколите за определяне на строителна линия и ниво.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20. „Строителни отпадъци“ са отпадъци, получени вследствие на строително</w:t>
      </w:r>
      <w:r w:rsidR="00C35973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монтажни работи и разрушаване, включващи минерални отпадъци, пластмаси, метал,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хартия, изолационни материали, дърво, азбест, други опасни отпадъци и др., съответстващи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на кодовете на отпадъци от група 17 на приложение № 1 на Наредба № 3 от 01.04.2004 г. 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З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а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класификация на отпадъците.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lastRenderedPageBreak/>
        <w:t>21. "Техническа инфраструктура" е система от сгради, съоръжения и линейни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инженерни мрежи на транспорта, водоснабдяването и канализацията, електроснабдяването,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топлоснабдяването, газоснабдяването, електронните съобщения, хидромелиорациите,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третирането на отпадъците и геозащитната дейност.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22. „Третиране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“ са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дейностите по оползотворяване или обезвреждане, включително</w:t>
      </w:r>
      <w:r w:rsidR="00B73531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подготовката преди оползотворяването или обезвреждане.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III. ПРОГНОЗА ЗА ОБРАЗУВАНИТЕ СО И СТЕПЕНТА НА ТЯХНОТО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МАТЕРИАЛНО ОПОЛЗОТВОРЯВАНЕ</w:t>
      </w:r>
    </w:p>
    <w:p w:rsidR="009D1586" w:rsidRPr="00DD6FF0" w:rsidRDefault="00453A90" w:rsidP="009D1586">
      <w:pPr>
        <w:ind w:left="1440" w:hanging="1440"/>
        <w:jc w:val="both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Проекта </w:t>
      </w:r>
      <w:proofErr w:type="gramStart"/>
      <w:r w:rsidR="00EA3AD8" w:rsidRPr="00922C07">
        <w:rPr>
          <w:rFonts w:ascii="Times New Roman" w:eastAsia="TimesNewRoman,Bold" w:hAnsi="Times New Roman"/>
          <w:sz w:val="28"/>
          <w:szCs w:val="28"/>
          <w:lang w:val="en-US" w:eastAsia="bg-BG"/>
        </w:rPr>
        <w:t>„</w:t>
      </w:r>
      <w:r w:rsidR="00EA3AD8" w:rsidRPr="00922C07">
        <w:rPr>
          <w:sz w:val="28"/>
          <w:szCs w:val="28"/>
        </w:rPr>
        <w:t xml:space="preserve"> </w:t>
      </w:r>
      <w:r w:rsidR="00EA3AD8" w:rsidRPr="00EA3AD8">
        <w:rPr>
          <w:sz w:val="28"/>
          <w:szCs w:val="28"/>
        </w:rPr>
        <w:t xml:space="preserve"> </w:t>
      </w:r>
      <w:r w:rsidR="009D1586" w:rsidRPr="005945BC">
        <w:rPr>
          <w:rFonts w:ascii="Times New Roman" w:hAnsi="Times New Roman"/>
          <w:b/>
          <w:bCs/>
          <w:sz w:val="28"/>
          <w:szCs w:val="28"/>
          <w:lang w:val="bg-BG"/>
        </w:rPr>
        <w:t>Обновяване</w:t>
      </w:r>
      <w:proofErr w:type="gramEnd"/>
      <w:r w:rsidR="009D1586" w:rsidRPr="005945BC">
        <w:rPr>
          <w:rFonts w:ascii="Times New Roman" w:hAnsi="Times New Roman"/>
          <w:b/>
          <w:bCs/>
          <w:sz w:val="28"/>
          <w:szCs w:val="28"/>
          <w:lang w:val="bg-BG"/>
        </w:rPr>
        <w:t xml:space="preserve"> на Общински комплекс „Дворец на културата”,гр. Перник - ЕТАП 1, във връзка с «Инвестиционна програма за климата», финансирана от Национален доверителен фонд</w:t>
      </w:r>
    </w:p>
    <w:p w:rsidR="00DA4D50" w:rsidRPr="003B102D" w:rsidRDefault="00B73531" w:rsidP="003B102D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на фаза </w:t>
      </w:r>
      <w:r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технически </w:t>
      </w:r>
      <w:r w:rsidR="00453A90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проект</w:t>
      </w:r>
      <w:r w:rsidR="00394482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="009D1586">
        <w:rPr>
          <w:rFonts w:ascii="Times New Roman" w:eastAsia="TimesNewRoman,Bold" w:hAnsi="Times New Roman"/>
          <w:sz w:val="28"/>
          <w:szCs w:val="28"/>
          <w:lang w:val="bg-BG" w:eastAsia="bg-BG"/>
        </w:rPr>
        <w:t>има</w:t>
      </w:r>
      <w:r w:rsidR="00282858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="00394482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изработени количествени сметки</w:t>
      </w:r>
      <w:r w:rsidR="00394482">
        <w:rPr>
          <w:rFonts w:ascii="Times New Roman" w:eastAsia="TimesNewRoman,Bold" w:hAnsi="Times New Roman"/>
          <w:sz w:val="28"/>
          <w:szCs w:val="28"/>
          <w:lang w:val="bg-BG" w:eastAsia="bg-BG"/>
        </w:rPr>
        <w:t>, поради</w:t>
      </w:r>
      <w:r w:rsidR="00453A90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="00394482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което </w:t>
      </w:r>
      <w:r w:rsidR="00033BAF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>прогнозните количества отпадъци за обекта</w:t>
      </w:r>
      <w:r w:rsidR="00394482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са определени на </w:t>
      </w:r>
      <w:r w:rsidR="00394482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база </w:t>
      </w:r>
      <w:r w:rsidR="009D1586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кол.сметки </w:t>
      </w:r>
      <w:r w:rsidR="00394482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и разходни коефициенти</w:t>
      </w:r>
      <w:r w:rsidR="00394482">
        <w:rPr>
          <w:rFonts w:ascii="Calibri" w:hAnsi="Calibri" w:cs="Calibri"/>
          <w:color w:val="000000"/>
          <w:sz w:val="28"/>
          <w:szCs w:val="28"/>
          <w:lang w:val="bg-BG"/>
        </w:rPr>
        <w:t xml:space="preserve"> -</w:t>
      </w:r>
      <w:r w:rsidR="00033BAF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/ прил.</w:t>
      </w:r>
      <w:r w:rsidR="00DA4D50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2 / , и  съгласно прогнозното оползотворяване на стр.отпадъци/прил.3/ постигнатият процент на оползотворяване на СО </w:t>
      </w:r>
      <w:r w:rsidR="00C35973">
        <w:rPr>
          <w:rFonts w:ascii="Times New Roman" w:eastAsia="TimesNewRoman,Bold" w:hAnsi="Times New Roman"/>
          <w:sz w:val="28"/>
          <w:szCs w:val="28"/>
          <w:lang w:val="bg-BG" w:eastAsia="bg-BG"/>
        </w:rPr>
        <w:t>е</w:t>
      </w:r>
      <w:r w:rsidR="00282858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="009D1586">
        <w:rPr>
          <w:rFonts w:ascii="Times New Roman" w:eastAsia="TimesNewRoman,Bold" w:hAnsi="Times New Roman"/>
          <w:sz w:val="28"/>
          <w:szCs w:val="28"/>
          <w:lang w:val="bg-BG" w:eastAsia="bg-BG"/>
        </w:rPr>
        <w:t>71,50</w:t>
      </w:r>
      <w:r w:rsidR="00DA4D50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>% /прил.4/ и са постигнати ц</w:t>
      </w:r>
      <w:r w:rsidR="003B102D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елите за оползотворяване за </w:t>
      </w:r>
      <w:r w:rsidR="00EA3AD8">
        <w:rPr>
          <w:rFonts w:ascii="Times New Roman" w:eastAsia="TimesNewRoman,Bold" w:hAnsi="Times New Roman"/>
          <w:sz w:val="28"/>
          <w:szCs w:val="28"/>
          <w:lang w:val="bg-BG" w:eastAsia="bg-BG"/>
        </w:rPr>
        <w:t>201</w:t>
      </w:r>
      <w:r w:rsidR="009D1586">
        <w:rPr>
          <w:rFonts w:ascii="Times New Roman" w:eastAsia="TimesNewRoman,Bold" w:hAnsi="Times New Roman"/>
          <w:sz w:val="28"/>
          <w:szCs w:val="28"/>
          <w:lang w:val="bg-BG" w:eastAsia="bg-BG"/>
        </w:rPr>
        <w:t>7</w:t>
      </w:r>
      <w:r w:rsidR="00EA3AD8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г. – </w:t>
      </w:r>
      <w:r w:rsidR="00EA3AD8">
        <w:rPr>
          <w:rFonts w:ascii="Times New Roman" w:eastAsia="TimesNewRoman,Bold" w:hAnsi="Times New Roman"/>
          <w:sz w:val="28"/>
          <w:szCs w:val="28"/>
          <w:lang w:val="en-US" w:eastAsia="bg-BG"/>
        </w:rPr>
        <w:t>5</w:t>
      </w:r>
      <w:r w:rsidR="00DA4D50" w:rsidRPr="00DA4D50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5% 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IV. МЕРКИ, КОИТО СЕ ПРЕДПРИЕМАТ ПРИ УПРАВЛЕНИЕТО НА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ОБРАЗУВАНИТЕ СО В СЪОТВЕТСТВИЕ С ЙЕРАРХИЯТА ПРИ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УПРАВЛЕНИЕ НА ОТПАДЪЦИ.</w:t>
      </w:r>
      <w:proofErr w:type="gramEnd"/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Йерархията е следната:</w:t>
      </w:r>
      <w:r w:rsidR="00434153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1.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предотвратяване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2.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подготовка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за повторна употреба;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3.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рециклиране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на СО, които не могат да бъдат повторно употребени;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4.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оползотворяване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в обратни насипи;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5.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оползотворяване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за получаване на енергия от СО, които не могат да бъдат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рециклирани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и /или материално оползотворени;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6.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обезвреждане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на СО, които не могат да бъдат повторно употребени, оползотворени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и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/или рециклирани по предходните точки.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Предотвратяване:</w:t>
      </w:r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Основна предпоставка за предотвратяването на генерирането на СО е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добрата</w:t>
      </w:r>
      <w:r w:rsidR="000366B7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организация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на строителния процес и правилното съхранение на строителните материали.</w:t>
      </w:r>
      <w:r w:rsidR="000366B7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Така строителя ще намали генерирането на СО драстично.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Този принцип важи за всички</w:t>
      </w:r>
      <w:r w:rsidR="000366B7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видове строителни материали изброени по горе в проекта.</w:t>
      </w:r>
      <w:proofErr w:type="gramEnd"/>
    </w:p>
    <w:p w:rsidR="00453A90" w:rsidRPr="00DA4D50" w:rsidRDefault="00453A90" w:rsidP="0074243E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Подготовка за повторна употреба:</w:t>
      </w: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Бетон – За да може да се ползва повторно бетона предварително трябва да се раздроби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до определена фракция, да му се добави цимент и добавъчни материали и се получава нов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бетон с по ниски якостни качества но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lastRenderedPageBreak/>
        <w:t>използваем за подложни бетони.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Едро смляни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бетонови късове могат да се ползват в обратни насипи.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Тухли, керемиди, плочки, фаянсови и керамични изделия – преди да се ползват в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обратни насипи задължително се смилат до определена зърнометрия.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Дървесен материал – дървения материал за технически нужди (кофраж, подпори и др)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обикновено се използва многократно след което се оползотворява енергийно (изгаря се).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Специализираните дървени елементи (каси за врати, прозорци, ламперии, елементи от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покривни конструкции и др.) обикновено са предназначени за точно определено места и ако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се наруши тяхната цялост е невъзможна повторната им употреба и обикновено те се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оползотворява енергийно (изгаря се).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Стъкло, пластмаса, стомана, желязо, мед, бронз, месинг, алуминий, олово, цинк,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калай, сплави от метали – обикновено тези строителни материали са много специфични и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трудно стават за повторна употреба но при правилно съхранение тези СО са изключително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лесно рециклируеми.</w:t>
      </w: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Асфалтобетон и други асфалтови смеси – тези СО след претопяване, добавяне на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битум могат да се използват за настилки за тротоари и паркинги.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Кабели – обикновено СО от този вид са къси парчета които не могат да се използват в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строителството или дълги парчета които са прекъснати някъде и е трудно да се определи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къде точно.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Повторната употреба обикновено е невъзможна затова тези СО се рециклират.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Рециклирането на кабели става на два етапа.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Първо се отстранява изолацията (механично или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чрез изгаряне) след което метала се рециклира.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Камък трошен, баластра, пясък – инертните материали за да са годни за повторна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употреба е необходимо предварително да са почистени от органични и други примеси.</w:t>
      </w:r>
      <w:proofErr w:type="gramEnd"/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Почистването става чрез промиване, пресяване и др.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Непочистени инертни материали могат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да се ползват в обратни насипи.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Всички влагани в строежа материали от рециклирани СО трябва да отговарят на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нормативните изисквания към материалите влагани в строежа.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За целта всеки материал от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рециклирани СО трябва да преминава през съответните лабораторни изпитвания.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Рециклиране на СО, които не могат да бъдат повторно употребени;</w:t>
      </w: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Повечето строителните отпадъци негодни за повторна употреба подлежат на</w:t>
      </w: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рециклиране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.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Към тези СО са стъкло, пластмаса, стомана, желязо, мед, бронз, месинг,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алуминий, олово, цинк, калай, сплави от метали, кабели и др.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Оползотворяване в обратни насипи</w:t>
      </w: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lastRenderedPageBreak/>
        <w:t xml:space="preserve">В обратни насипи обикновено се </w:t>
      </w: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оползотворяват :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непочистени инертни материали,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предварително смлени бетон, тухли, керемиди, плочки, фаянсови и керамични изделия.</w:t>
      </w: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Оползотворяване за получаване на енергия от СО, които не могат да бъдат</w:t>
      </w:r>
      <w:r w:rsidR="00C35973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рециклирани и /или материално оползотворени</w:t>
      </w: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Това обикновено са горими материали негодни за повторна употреба – дървен</w:t>
      </w:r>
      <w:r w:rsidR="00C35973">
        <w:rPr>
          <w:rFonts w:ascii="Times New Roman" w:eastAsia="TimesNewRoman,Bold" w:hAnsi="Times New Roman"/>
          <w:sz w:val="28"/>
          <w:szCs w:val="28"/>
          <w:lang w:val="bg-BG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материал и др.</w:t>
      </w:r>
      <w:proofErr w:type="gramEnd"/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Обезвреждане на СО, които не могат да бъдат повторно употребени,</w:t>
      </w: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оползотворени</w:t>
      </w:r>
      <w:proofErr w:type="gramEnd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и /или рециклирани по предходните точки.</w:t>
      </w: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proofErr w:type="gramStart"/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Обикновено това са смесени отпадъци различни от споменатите по горе или отпадъци</w:t>
      </w:r>
      <w:r w:rsidR="002B2672"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 xml:space="preserve"> </w:t>
      </w: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съдържащи опасни вещества, като азбест, мазут и др.</w:t>
      </w:r>
      <w:proofErr w:type="gramEnd"/>
    </w:p>
    <w:p w:rsidR="002B2672" w:rsidRPr="00DA4D50" w:rsidRDefault="002B2672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</w:p>
    <w:p w:rsidR="002B2672" w:rsidRPr="00DA4D50" w:rsidRDefault="002B2672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</w:p>
    <w:p w:rsidR="00453A90" w:rsidRPr="00DA4D50" w:rsidRDefault="00453A90" w:rsidP="002B2672">
      <w:pPr>
        <w:autoSpaceDE w:val="0"/>
        <w:autoSpaceDN w:val="0"/>
        <w:adjustRightInd w:val="0"/>
        <w:jc w:val="both"/>
        <w:rPr>
          <w:rFonts w:ascii="Times New Roman" w:eastAsia="TimesNewRoman,Bold" w:hAnsi="Times New Roman"/>
          <w:sz w:val="28"/>
          <w:szCs w:val="28"/>
          <w:lang w:val="en-US" w:eastAsia="bg-BG"/>
        </w:rPr>
      </w:pPr>
      <w:r w:rsidRPr="00DA4D50">
        <w:rPr>
          <w:rFonts w:ascii="Times New Roman" w:eastAsia="TimesNewRoman,Bold" w:hAnsi="Times New Roman"/>
          <w:sz w:val="28"/>
          <w:szCs w:val="28"/>
          <w:lang w:val="en-US" w:eastAsia="bg-BG"/>
        </w:rPr>
        <w:t>Съставил: ..................................</w:t>
      </w:r>
    </w:p>
    <w:p w:rsidR="00907C62" w:rsidRPr="00DA4D50" w:rsidRDefault="00453A90" w:rsidP="002B2672">
      <w:pPr>
        <w:pStyle w:val="Subtitle"/>
        <w:tabs>
          <w:tab w:val="left" w:pos="1215"/>
          <w:tab w:val="center" w:pos="4986"/>
        </w:tabs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DA4D50">
        <w:rPr>
          <w:rFonts w:ascii="Times New Roman" w:eastAsia="TimesNewRoman,Bold" w:hAnsi="Times New Roman"/>
          <w:b w:val="0"/>
          <w:bCs w:val="0"/>
          <w:color w:val="auto"/>
          <w:sz w:val="28"/>
          <w:szCs w:val="28"/>
          <w:lang w:val="en-US" w:eastAsia="bg-BG"/>
        </w:rPr>
        <w:t xml:space="preserve">Инж. </w:t>
      </w:r>
      <w:r w:rsidR="007A1650" w:rsidRPr="00DA4D50">
        <w:rPr>
          <w:rFonts w:ascii="Times New Roman" w:eastAsia="TimesNewRoman,Bold" w:hAnsi="Times New Roman"/>
          <w:b w:val="0"/>
          <w:bCs w:val="0"/>
          <w:color w:val="auto"/>
          <w:sz w:val="28"/>
          <w:szCs w:val="28"/>
          <w:lang w:eastAsia="bg-BG"/>
        </w:rPr>
        <w:t>Александър Малинов</w:t>
      </w:r>
    </w:p>
    <w:sectPr w:rsidR="00907C62" w:rsidRPr="00DA4D50" w:rsidSect="00E6360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A55" w:rsidRDefault="00076A55">
      <w:r>
        <w:separator/>
      </w:r>
    </w:p>
  </w:endnote>
  <w:endnote w:type="continuationSeparator" w:id="0">
    <w:p w:rsidR="00076A55" w:rsidRDefault="00076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973" w:rsidRPr="00935227" w:rsidRDefault="00407E47">
    <w:pPr>
      <w:pStyle w:val="Footer"/>
      <w:jc w:val="center"/>
      <w:rPr>
        <w:color w:val="595959"/>
        <w:sz w:val="20"/>
        <w:lang w:val="it-IT"/>
      </w:rPr>
    </w:pPr>
    <w:r>
      <w:rPr>
        <w:rStyle w:val="PageNumber"/>
      </w:rPr>
      <w:fldChar w:fldCharType="begin"/>
    </w:r>
    <w:r w:rsidR="00C35973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11373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A55" w:rsidRDefault="00076A55">
      <w:r>
        <w:separator/>
      </w:r>
    </w:p>
  </w:footnote>
  <w:footnote w:type="continuationSeparator" w:id="0">
    <w:p w:rsidR="00076A55" w:rsidRDefault="00076A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973" w:rsidRDefault="00C35973">
    <w:pPr>
      <w:pStyle w:val="Header"/>
      <w:rPr>
        <w:rFonts w:ascii="Times New Roman" w:hAnsi="Times New Roman"/>
        <w:sz w:val="32"/>
        <w:lang w:val="bg-BG"/>
      </w:rPr>
    </w:pPr>
    <w:r>
      <w:rPr>
        <w:lang w:val="en-U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125730"/>
    <w:multiLevelType w:val="hybridMultilevel"/>
    <w:tmpl w:val="40CC3A9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220A16"/>
    <w:multiLevelType w:val="hybridMultilevel"/>
    <w:tmpl w:val="165C4E8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C13523"/>
    <w:multiLevelType w:val="hybridMultilevel"/>
    <w:tmpl w:val="B9A447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FB5F90"/>
    <w:multiLevelType w:val="hybridMultilevel"/>
    <w:tmpl w:val="B496502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328CE"/>
    <w:multiLevelType w:val="hybridMultilevel"/>
    <w:tmpl w:val="3836E002"/>
    <w:lvl w:ilvl="0" w:tplc="5066D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  <w:lang w:val="bg-BG"/>
      </w:rPr>
    </w:lvl>
    <w:lvl w:ilvl="1" w:tplc="69D0C8D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B06F2A"/>
    <w:multiLevelType w:val="hybridMultilevel"/>
    <w:tmpl w:val="03EA80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643D57"/>
    <w:multiLevelType w:val="hybridMultilevel"/>
    <w:tmpl w:val="1DEA18E2"/>
    <w:lvl w:ilvl="0" w:tplc="184C959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21AA26B8"/>
    <w:multiLevelType w:val="hybridMultilevel"/>
    <w:tmpl w:val="D682BDA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2A075C"/>
    <w:multiLevelType w:val="hybridMultilevel"/>
    <w:tmpl w:val="CB82AE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473DAF"/>
    <w:multiLevelType w:val="hybridMultilevel"/>
    <w:tmpl w:val="1946F1F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3A7709"/>
    <w:multiLevelType w:val="hybridMultilevel"/>
    <w:tmpl w:val="AFD29B7E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502080"/>
    <w:multiLevelType w:val="hybridMultilevel"/>
    <w:tmpl w:val="ACF01B0E"/>
    <w:lvl w:ilvl="0" w:tplc="833E883A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4A348E6"/>
    <w:multiLevelType w:val="hybridMultilevel"/>
    <w:tmpl w:val="BBE0164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E70DCD"/>
    <w:multiLevelType w:val="hybridMultilevel"/>
    <w:tmpl w:val="C5946EE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26130F"/>
    <w:multiLevelType w:val="multilevel"/>
    <w:tmpl w:val="BD8A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3C5B3B"/>
    <w:multiLevelType w:val="hybridMultilevel"/>
    <w:tmpl w:val="9BB8608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16"/>
  </w:num>
  <w:num w:numId="6">
    <w:abstractNumId w:val="14"/>
  </w:num>
  <w:num w:numId="7">
    <w:abstractNumId w:val="4"/>
  </w:num>
  <w:num w:numId="8">
    <w:abstractNumId w:val="8"/>
  </w:num>
  <w:num w:numId="9">
    <w:abstractNumId w:val="2"/>
  </w:num>
  <w:num w:numId="10">
    <w:abstractNumId w:val="12"/>
  </w:num>
  <w:num w:numId="11">
    <w:abstractNumId w:val="9"/>
  </w:num>
  <w:num w:numId="12">
    <w:abstractNumId w:val="11"/>
  </w:num>
  <w:num w:numId="13">
    <w:abstractNumId w:val="15"/>
  </w:num>
  <w:num w:numId="14">
    <w:abstractNumId w:val="3"/>
  </w:num>
  <w:num w:numId="15">
    <w:abstractNumId w:val="1"/>
  </w:num>
  <w:num w:numId="16">
    <w:abstractNumId w:val="1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hideSpellingErrors/>
  <w:proofState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53F"/>
    <w:rsid w:val="00033BAF"/>
    <w:rsid w:val="000366B7"/>
    <w:rsid w:val="00040226"/>
    <w:rsid w:val="00076A55"/>
    <w:rsid w:val="0008087E"/>
    <w:rsid w:val="000A5CAB"/>
    <w:rsid w:val="000E3985"/>
    <w:rsid w:val="000F6C47"/>
    <w:rsid w:val="00120521"/>
    <w:rsid w:val="0012173D"/>
    <w:rsid w:val="0012341D"/>
    <w:rsid w:val="00167C9D"/>
    <w:rsid w:val="00197501"/>
    <w:rsid w:val="001A1EB5"/>
    <w:rsid w:val="001A7D8F"/>
    <w:rsid w:val="001D3822"/>
    <w:rsid w:val="001D534A"/>
    <w:rsid w:val="001E1CD8"/>
    <w:rsid w:val="00252346"/>
    <w:rsid w:val="002552AE"/>
    <w:rsid w:val="00255D6A"/>
    <w:rsid w:val="00272FC1"/>
    <w:rsid w:val="00282858"/>
    <w:rsid w:val="002B2672"/>
    <w:rsid w:val="002E1906"/>
    <w:rsid w:val="002F5494"/>
    <w:rsid w:val="00300B3F"/>
    <w:rsid w:val="0035577A"/>
    <w:rsid w:val="00383618"/>
    <w:rsid w:val="00385152"/>
    <w:rsid w:val="00386608"/>
    <w:rsid w:val="00394482"/>
    <w:rsid w:val="003B102D"/>
    <w:rsid w:val="003F70B7"/>
    <w:rsid w:val="00407E47"/>
    <w:rsid w:val="00434153"/>
    <w:rsid w:val="00441854"/>
    <w:rsid w:val="00453A90"/>
    <w:rsid w:val="00453E3D"/>
    <w:rsid w:val="00483CE0"/>
    <w:rsid w:val="004A1999"/>
    <w:rsid w:val="00504C71"/>
    <w:rsid w:val="00506D99"/>
    <w:rsid w:val="00542F37"/>
    <w:rsid w:val="005D5B43"/>
    <w:rsid w:val="005F4032"/>
    <w:rsid w:val="00681185"/>
    <w:rsid w:val="006A5B0F"/>
    <w:rsid w:val="006A69C0"/>
    <w:rsid w:val="006D2F73"/>
    <w:rsid w:val="006F44AB"/>
    <w:rsid w:val="00703258"/>
    <w:rsid w:val="00711237"/>
    <w:rsid w:val="0074243E"/>
    <w:rsid w:val="00745200"/>
    <w:rsid w:val="007A1650"/>
    <w:rsid w:val="007B5F45"/>
    <w:rsid w:val="007D2A8E"/>
    <w:rsid w:val="007E66E2"/>
    <w:rsid w:val="00804AD6"/>
    <w:rsid w:val="0080782D"/>
    <w:rsid w:val="00825406"/>
    <w:rsid w:val="008377C0"/>
    <w:rsid w:val="0084018F"/>
    <w:rsid w:val="00845EB7"/>
    <w:rsid w:val="0085373C"/>
    <w:rsid w:val="00885016"/>
    <w:rsid w:val="00886997"/>
    <w:rsid w:val="008C1780"/>
    <w:rsid w:val="008E3775"/>
    <w:rsid w:val="008E3F39"/>
    <w:rsid w:val="00907C62"/>
    <w:rsid w:val="0091023B"/>
    <w:rsid w:val="00922C07"/>
    <w:rsid w:val="0096677B"/>
    <w:rsid w:val="0097400F"/>
    <w:rsid w:val="0099069E"/>
    <w:rsid w:val="0099487A"/>
    <w:rsid w:val="009D1586"/>
    <w:rsid w:val="009F2E40"/>
    <w:rsid w:val="009F3447"/>
    <w:rsid w:val="00A04324"/>
    <w:rsid w:val="00A066DB"/>
    <w:rsid w:val="00A17C24"/>
    <w:rsid w:val="00A20AFA"/>
    <w:rsid w:val="00A26F86"/>
    <w:rsid w:val="00A31E6D"/>
    <w:rsid w:val="00A95884"/>
    <w:rsid w:val="00AA5AFC"/>
    <w:rsid w:val="00AE2630"/>
    <w:rsid w:val="00B03907"/>
    <w:rsid w:val="00B450A5"/>
    <w:rsid w:val="00B73531"/>
    <w:rsid w:val="00BA68F1"/>
    <w:rsid w:val="00BB1D63"/>
    <w:rsid w:val="00C35973"/>
    <w:rsid w:val="00C57D88"/>
    <w:rsid w:val="00C9401E"/>
    <w:rsid w:val="00CB4A40"/>
    <w:rsid w:val="00D06155"/>
    <w:rsid w:val="00D33784"/>
    <w:rsid w:val="00D42823"/>
    <w:rsid w:val="00D45CC6"/>
    <w:rsid w:val="00D6713A"/>
    <w:rsid w:val="00DA4D50"/>
    <w:rsid w:val="00DB2082"/>
    <w:rsid w:val="00DF2855"/>
    <w:rsid w:val="00E4706C"/>
    <w:rsid w:val="00E63604"/>
    <w:rsid w:val="00E75824"/>
    <w:rsid w:val="00E80E0C"/>
    <w:rsid w:val="00EA153F"/>
    <w:rsid w:val="00EA3AD8"/>
    <w:rsid w:val="00EC645A"/>
    <w:rsid w:val="00EE1287"/>
    <w:rsid w:val="00F00B59"/>
    <w:rsid w:val="00F071D8"/>
    <w:rsid w:val="00F11373"/>
    <w:rsid w:val="00F3500F"/>
    <w:rsid w:val="00F36634"/>
    <w:rsid w:val="00F52251"/>
    <w:rsid w:val="00F63277"/>
    <w:rsid w:val="00FB49F9"/>
    <w:rsid w:val="00FC11CD"/>
    <w:rsid w:val="00FC3C94"/>
    <w:rsid w:val="00FE1DE0"/>
    <w:rsid w:val="00FF5146"/>
    <w:rsid w:val="00FF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153F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1A7D8F"/>
    <w:pPr>
      <w:keepNext/>
      <w:jc w:val="center"/>
      <w:outlineLvl w:val="0"/>
    </w:pPr>
    <w:rPr>
      <w:rFonts w:eastAsia="Arial Unicode MS" w:cs="Arial"/>
      <w:b/>
      <w:szCs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0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nhideWhenUsed/>
    <w:qFormat/>
    <w:rsid w:val="003851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15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A15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EA153F"/>
    <w:rPr>
      <w:color w:val="0000FF"/>
      <w:u w:val="single"/>
    </w:rPr>
  </w:style>
  <w:style w:type="character" w:styleId="PageNumber">
    <w:name w:val="page number"/>
    <w:basedOn w:val="DefaultParagraphFont"/>
    <w:rsid w:val="00EA153F"/>
  </w:style>
  <w:style w:type="paragraph" w:styleId="Title">
    <w:name w:val="Title"/>
    <w:basedOn w:val="Normal"/>
    <w:qFormat/>
    <w:rsid w:val="00EA153F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styleId="Subtitle">
    <w:name w:val="Subtitle"/>
    <w:basedOn w:val="Normal"/>
    <w:qFormat/>
    <w:rsid w:val="00EA153F"/>
    <w:pPr>
      <w:jc w:val="center"/>
    </w:pPr>
    <w:rPr>
      <w:rFonts w:ascii="Tahoma" w:hAnsi="Tahoma"/>
      <w:b/>
      <w:bCs/>
      <w:color w:val="808080"/>
      <w:lang w:val="bg-BG"/>
    </w:rPr>
  </w:style>
  <w:style w:type="paragraph" w:styleId="BalloonText">
    <w:name w:val="Balloon Text"/>
    <w:basedOn w:val="Normal"/>
    <w:link w:val="BalloonTextChar"/>
    <w:rsid w:val="002523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2346"/>
    <w:rPr>
      <w:rFonts w:ascii="Tahoma" w:hAnsi="Tahoma" w:cs="Tahoma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1A7D8F"/>
    <w:rPr>
      <w:rFonts w:ascii="Arial" w:eastAsia="Arial Unicode MS" w:hAnsi="Arial" w:cs="Arial"/>
      <w:b/>
      <w:sz w:val="24"/>
      <w:szCs w:val="24"/>
      <w:lang w:eastAsia="en-US"/>
    </w:rPr>
  </w:style>
  <w:style w:type="table" w:styleId="TableGrid">
    <w:name w:val="Table Grid"/>
    <w:basedOn w:val="TableNormal"/>
    <w:rsid w:val="001A7D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1A7D8F"/>
    <w:pPr>
      <w:ind w:firstLine="720"/>
      <w:jc w:val="both"/>
    </w:pPr>
    <w:rPr>
      <w:rFonts w:cs="Arial"/>
      <w:sz w:val="28"/>
      <w:szCs w:val="24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1A7D8F"/>
    <w:rPr>
      <w:rFonts w:ascii="Arial" w:hAnsi="Arial" w:cs="Arial"/>
      <w:sz w:val="28"/>
      <w:szCs w:val="24"/>
      <w:lang w:eastAsia="en-US"/>
    </w:rPr>
  </w:style>
  <w:style w:type="character" w:styleId="Strong">
    <w:name w:val="Strong"/>
    <w:basedOn w:val="DefaultParagraphFont"/>
    <w:qFormat/>
    <w:rsid w:val="001A7D8F"/>
    <w:rPr>
      <w:b/>
      <w:bCs/>
    </w:rPr>
  </w:style>
  <w:style w:type="paragraph" w:styleId="ListParagraph">
    <w:name w:val="List Paragraph"/>
    <w:basedOn w:val="Normal"/>
    <w:uiPriority w:val="34"/>
    <w:qFormat/>
    <w:rsid w:val="007D2A8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3F70B7"/>
    <w:rPr>
      <w:rFonts w:asciiTheme="majorHAnsi" w:eastAsiaTheme="majorEastAsia" w:hAnsiTheme="majorHAnsi" w:cstheme="majorBidi"/>
      <w:b/>
      <w:bCs/>
      <w:color w:val="4F81BD" w:themeColor="accent1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3B10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B102D"/>
    <w:rPr>
      <w:rFonts w:ascii="Arial" w:hAnsi="Arial"/>
      <w:sz w:val="24"/>
      <w:lang w:val="en-GB" w:eastAsia="en-US"/>
    </w:rPr>
  </w:style>
  <w:style w:type="character" w:styleId="Emphasis">
    <w:name w:val="Emphasis"/>
    <w:basedOn w:val="DefaultParagraphFont"/>
    <w:qFormat/>
    <w:rsid w:val="00D33784"/>
    <w:rPr>
      <w:i/>
      <w:iCs/>
    </w:rPr>
  </w:style>
  <w:style w:type="character" w:customStyle="1" w:styleId="Heading6Char">
    <w:name w:val="Heading 6 Char"/>
    <w:basedOn w:val="DefaultParagraphFont"/>
    <w:link w:val="Heading6"/>
    <w:rsid w:val="00385152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GB" w:eastAsia="en-US"/>
    </w:rPr>
  </w:style>
  <w:style w:type="paragraph" w:customStyle="1" w:styleId="font5">
    <w:name w:val="font5"/>
    <w:basedOn w:val="Normal"/>
    <w:rsid w:val="00385152"/>
    <w:pPr>
      <w:suppressAutoHyphens/>
      <w:spacing w:before="280" w:after="280"/>
    </w:pPr>
    <w:rPr>
      <w:rFonts w:cs="Arial"/>
      <w:sz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3283</TotalTime>
  <Pages>9</Pages>
  <Words>2547</Words>
  <Characters>16022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1680 София, България</vt:lpstr>
    </vt:vector>
  </TitlesOfParts>
  <Company>- ETH0 -</Company>
  <LinksUpToDate>false</LinksUpToDate>
  <CharactersWithSpaces>18532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1680 София, България</dc:title>
  <dc:creator>aaa</dc:creator>
  <cp:lastModifiedBy>PC</cp:lastModifiedBy>
  <cp:revision>22</cp:revision>
  <cp:lastPrinted>2016-03-29T10:31:00Z</cp:lastPrinted>
  <dcterms:created xsi:type="dcterms:W3CDTF">2014-06-04T09:04:00Z</dcterms:created>
  <dcterms:modified xsi:type="dcterms:W3CDTF">2017-01-14T14:18:00Z</dcterms:modified>
</cp:coreProperties>
</file>